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F5" w:rsidRPr="00762CF5" w:rsidRDefault="00762CF5" w:rsidP="00762CF5">
      <w:pPr>
        <w:pStyle w:val="a5"/>
        <w:spacing w:before="312" w:after="156" w:line="240" w:lineRule="auto"/>
        <w:jc w:val="left"/>
        <w:rPr>
          <w:rFonts w:ascii="方正小标宋简体" w:eastAsia="方正小标宋简体"/>
          <w:sz w:val="30"/>
          <w:szCs w:val="30"/>
        </w:rPr>
      </w:pPr>
      <w:bookmarkStart w:id="0" w:name="_Toc366146406"/>
      <w:r>
        <w:rPr>
          <w:rFonts w:ascii="方正小标宋简体" w:eastAsia="方正小标宋简体" w:hint="eastAsia"/>
          <w:sz w:val="30"/>
          <w:szCs w:val="30"/>
        </w:rPr>
        <w:t>附件：</w:t>
      </w:r>
    </w:p>
    <w:p w:rsidR="00852C8A" w:rsidRPr="000603C8" w:rsidRDefault="00852C8A" w:rsidP="00852C8A">
      <w:pPr>
        <w:pStyle w:val="a5"/>
        <w:spacing w:before="312" w:after="156" w:line="240" w:lineRule="auto"/>
        <w:rPr>
          <w:rFonts w:ascii="方正小标宋简体" w:eastAsia="方正小标宋简体"/>
          <w:sz w:val="44"/>
          <w:szCs w:val="44"/>
        </w:rPr>
      </w:pPr>
      <w:r w:rsidRPr="000603C8">
        <w:rPr>
          <w:rFonts w:ascii="方正小标宋简体" w:eastAsia="方正小标宋简体" w:hint="eastAsia"/>
          <w:sz w:val="44"/>
          <w:szCs w:val="44"/>
        </w:rPr>
        <w:t>厦门大学研究生选课与成绩管理办法</w:t>
      </w:r>
      <w:bookmarkEnd w:id="0"/>
    </w:p>
    <w:p w:rsidR="00852C8A" w:rsidRPr="00870EE1" w:rsidRDefault="00852C8A" w:rsidP="00852C8A">
      <w:pPr>
        <w:jc w:val="center"/>
        <w:rPr>
          <w:rFonts w:ascii="宋体"/>
          <w:b/>
          <w:bCs/>
          <w:color w:val="000000"/>
        </w:rPr>
      </w:pPr>
    </w:p>
    <w:p w:rsidR="00CA541E" w:rsidRPr="00762CF5" w:rsidRDefault="00852C8A" w:rsidP="00762CF5">
      <w:pPr>
        <w:pStyle w:val="2"/>
        <w:spacing w:line="360" w:lineRule="auto"/>
        <w:ind w:firstLine="656"/>
        <w:rPr>
          <w:rFonts w:ascii="仿宋" w:eastAsia="仿宋" w:hAnsi="仿宋"/>
          <w:sz w:val="32"/>
          <w:szCs w:val="32"/>
        </w:rPr>
      </w:pPr>
      <w:r w:rsidRPr="00762CF5">
        <w:rPr>
          <w:rFonts w:ascii="仿宋" w:eastAsia="仿宋" w:hAnsi="仿宋" w:hint="eastAsia"/>
          <w:sz w:val="32"/>
          <w:szCs w:val="32"/>
        </w:rPr>
        <w:t>为进一步规范</w:t>
      </w:r>
      <w:r w:rsidR="00FE072D" w:rsidRPr="00762CF5">
        <w:rPr>
          <w:rFonts w:ascii="仿宋" w:eastAsia="仿宋" w:hAnsi="仿宋" w:hint="eastAsia"/>
          <w:sz w:val="32"/>
          <w:szCs w:val="32"/>
        </w:rPr>
        <w:t>研究生课程</w:t>
      </w:r>
      <w:r w:rsidRPr="00762CF5">
        <w:rPr>
          <w:rFonts w:ascii="仿宋" w:eastAsia="仿宋" w:hAnsi="仿宋" w:hint="eastAsia"/>
          <w:sz w:val="32"/>
          <w:szCs w:val="32"/>
        </w:rPr>
        <w:t>选课与成绩管理，现</w:t>
      </w:r>
      <w:r w:rsidR="00AF551D" w:rsidRPr="00762CF5">
        <w:rPr>
          <w:rFonts w:ascii="仿宋" w:eastAsia="仿宋" w:hAnsi="仿宋" w:hint="eastAsia"/>
          <w:sz w:val="32"/>
          <w:szCs w:val="32"/>
        </w:rPr>
        <w:t>结合我校实际，制定本管理办法</w:t>
      </w:r>
      <w:r w:rsidRPr="00762CF5">
        <w:rPr>
          <w:rFonts w:ascii="仿宋" w:eastAsia="仿宋" w:hAnsi="仿宋" w:hint="eastAsia"/>
          <w:sz w:val="32"/>
          <w:szCs w:val="32"/>
        </w:rPr>
        <w:t>。</w:t>
      </w:r>
    </w:p>
    <w:p w:rsidR="009D762C" w:rsidRPr="00762CF5" w:rsidRDefault="00852C8A" w:rsidP="00762CF5">
      <w:pPr>
        <w:pStyle w:val="2"/>
        <w:spacing w:line="360" w:lineRule="auto"/>
        <w:ind w:firstLine="656"/>
        <w:rPr>
          <w:rStyle w:val="Char1"/>
          <w:rFonts w:eastAsia="黑体" w:hAnsi="黑体"/>
          <w:spacing w:val="0"/>
          <w:sz w:val="32"/>
          <w:szCs w:val="32"/>
        </w:rPr>
      </w:pPr>
      <w:r w:rsidRPr="00762CF5">
        <w:rPr>
          <w:rStyle w:val="Char1"/>
          <w:rFonts w:eastAsia="黑体" w:hAnsi="黑体" w:hint="eastAsia"/>
          <w:sz w:val="32"/>
          <w:szCs w:val="32"/>
        </w:rPr>
        <w:t>一、基本原则</w:t>
      </w:r>
    </w:p>
    <w:p w:rsidR="00D06776" w:rsidRPr="00762CF5" w:rsidRDefault="004933BE" w:rsidP="00762CF5">
      <w:pPr>
        <w:pStyle w:val="2"/>
        <w:numPr>
          <w:ilvl w:val="0"/>
          <w:numId w:val="1"/>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根据研究生</w:t>
      </w:r>
      <w:r w:rsidR="00CF5C8E">
        <w:rPr>
          <w:rFonts w:ascii="仿宋" w:eastAsia="仿宋" w:hAnsi="仿宋" w:hint="eastAsia"/>
          <w:sz w:val="32"/>
          <w:szCs w:val="32"/>
        </w:rPr>
        <w:t>学科</w:t>
      </w:r>
      <w:r w:rsidRPr="00762CF5">
        <w:rPr>
          <w:rFonts w:ascii="仿宋" w:eastAsia="仿宋" w:hAnsi="仿宋" w:hint="eastAsia"/>
          <w:sz w:val="32"/>
          <w:szCs w:val="32"/>
        </w:rPr>
        <w:t>培养方案要求，研究生课程可分为必修课程</w:t>
      </w:r>
      <w:r w:rsidR="00D96DF6" w:rsidRPr="00762CF5">
        <w:rPr>
          <w:rFonts w:ascii="仿宋" w:eastAsia="仿宋" w:hAnsi="仿宋" w:hint="eastAsia"/>
          <w:sz w:val="32"/>
          <w:szCs w:val="32"/>
        </w:rPr>
        <w:t>（</w:t>
      </w:r>
      <w:r w:rsidR="00070DE1" w:rsidRPr="00762CF5">
        <w:rPr>
          <w:rFonts w:ascii="仿宋" w:eastAsia="仿宋" w:hAnsi="仿宋" w:hint="eastAsia"/>
          <w:sz w:val="32"/>
          <w:szCs w:val="32"/>
        </w:rPr>
        <w:t>包括学位</w:t>
      </w:r>
      <w:r w:rsidR="00D96DF6" w:rsidRPr="00762CF5">
        <w:rPr>
          <w:rFonts w:ascii="仿宋" w:eastAsia="仿宋" w:hAnsi="仿宋" w:hint="eastAsia"/>
          <w:sz w:val="32"/>
          <w:szCs w:val="32"/>
        </w:rPr>
        <w:t>课程、核心课程</w:t>
      </w:r>
      <w:r w:rsidR="00A15871">
        <w:rPr>
          <w:rFonts w:ascii="仿宋" w:eastAsia="仿宋" w:hAnsi="仿宋" w:hint="eastAsia"/>
          <w:sz w:val="32"/>
          <w:szCs w:val="32"/>
        </w:rPr>
        <w:t>等</w:t>
      </w:r>
      <w:r w:rsidR="00D96DF6" w:rsidRPr="00762CF5">
        <w:rPr>
          <w:rFonts w:ascii="仿宋" w:eastAsia="仿宋" w:hAnsi="仿宋" w:hint="eastAsia"/>
          <w:sz w:val="32"/>
          <w:szCs w:val="32"/>
        </w:rPr>
        <w:t>）</w:t>
      </w:r>
      <w:r w:rsidRPr="00762CF5">
        <w:rPr>
          <w:rFonts w:ascii="仿宋" w:eastAsia="仿宋" w:hAnsi="仿宋" w:hint="eastAsia"/>
          <w:sz w:val="32"/>
          <w:szCs w:val="32"/>
        </w:rPr>
        <w:t>和选修课程。</w:t>
      </w:r>
    </w:p>
    <w:p w:rsidR="00D06776" w:rsidRPr="00762CF5" w:rsidRDefault="00852C8A" w:rsidP="00762CF5">
      <w:pPr>
        <w:pStyle w:val="2"/>
        <w:numPr>
          <w:ilvl w:val="0"/>
          <w:numId w:val="1"/>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研究生须在导师指导下以本</w:t>
      </w:r>
      <w:r w:rsidR="00A15871">
        <w:rPr>
          <w:rFonts w:ascii="仿宋" w:eastAsia="仿宋" w:hAnsi="仿宋" w:hint="eastAsia"/>
          <w:sz w:val="32"/>
          <w:szCs w:val="32"/>
        </w:rPr>
        <w:t>学科</w:t>
      </w:r>
      <w:r w:rsidRPr="00762CF5">
        <w:rPr>
          <w:rFonts w:ascii="仿宋" w:eastAsia="仿宋" w:hAnsi="仿宋" w:hint="eastAsia"/>
          <w:sz w:val="32"/>
          <w:szCs w:val="32"/>
        </w:rPr>
        <w:t>培养方案为依据进行选课。各学院研究生导师和研究生秘书应根据研究生所在学科培养方案及研究生个人的实际情况，对研究生进行选课指导。</w:t>
      </w:r>
    </w:p>
    <w:p w:rsidR="00D06776" w:rsidRPr="00762CF5" w:rsidRDefault="00852C8A" w:rsidP="00762CF5">
      <w:pPr>
        <w:pStyle w:val="2"/>
        <w:numPr>
          <w:ilvl w:val="0"/>
          <w:numId w:val="1"/>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全校性公共课程原则上由研究生院统一安排选课，</w:t>
      </w:r>
      <w:r w:rsidR="00E552A8">
        <w:rPr>
          <w:rFonts w:ascii="仿宋" w:eastAsia="仿宋" w:hAnsi="仿宋" w:hint="eastAsia"/>
          <w:sz w:val="32"/>
          <w:szCs w:val="32"/>
        </w:rPr>
        <w:t>专业</w:t>
      </w:r>
      <w:r w:rsidRPr="00762CF5">
        <w:rPr>
          <w:rFonts w:ascii="仿宋" w:eastAsia="仿宋" w:hAnsi="仿宋" w:hint="eastAsia"/>
          <w:sz w:val="32"/>
          <w:szCs w:val="32"/>
        </w:rPr>
        <w:t>必修课程应在本</w:t>
      </w:r>
      <w:r w:rsidR="00A15871">
        <w:rPr>
          <w:rFonts w:ascii="仿宋" w:eastAsia="仿宋" w:hAnsi="仿宋" w:hint="eastAsia"/>
          <w:sz w:val="32"/>
          <w:szCs w:val="32"/>
        </w:rPr>
        <w:t>学科</w:t>
      </w:r>
      <w:r w:rsidRPr="00762CF5">
        <w:rPr>
          <w:rFonts w:ascii="仿宋" w:eastAsia="仿宋" w:hAnsi="仿宋" w:hint="eastAsia"/>
          <w:sz w:val="32"/>
          <w:szCs w:val="32"/>
        </w:rPr>
        <w:t>培养方案中所列课程组内选择，选修课程可</w:t>
      </w:r>
      <w:r w:rsidR="00F12957">
        <w:rPr>
          <w:rFonts w:ascii="仿宋" w:eastAsia="仿宋" w:hAnsi="仿宋" w:hint="eastAsia"/>
          <w:sz w:val="32"/>
          <w:szCs w:val="32"/>
        </w:rPr>
        <w:t>根据学科培养方案在本院系或外院系选择</w:t>
      </w:r>
      <w:r w:rsidRPr="00762CF5">
        <w:rPr>
          <w:rFonts w:ascii="仿宋" w:eastAsia="仿宋" w:hAnsi="仿宋" w:hint="eastAsia"/>
          <w:sz w:val="32"/>
          <w:szCs w:val="32"/>
        </w:rPr>
        <w:t>。</w:t>
      </w:r>
    </w:p>
    <w:p w:rsidR="00D06776" w:rsidRPr="00762CF5" w:rsidRDefault="00852C8A" w:rsidP="00762CF5">
      <w:pPr>
        <w:pStyle w:val="2"/>
        <w:numPr>
          <w:ilvl w:val="0"/>
          <w:numId w:val="1"/>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研究生每学期须在规定的选课时间内登陆信息化管理平台进行网上选课。</w:t>
      </w:r>
    </w:p>
    <w:p w:rsidR="00852C8A" w:rsidRPr="00762CF5" w:rsidRDefault="00A67151" w:rsidP="00762CF5">
      <w:pPr>
        <w:pStyle w:val="2"/>
        <w:spacing w:line="360" w:lineRule="auto"/>
        <w:ind w:firstLine="656"/>
        <w:rPr>
          <w:rStyle w:val="Char1"/>
          <w:rFonts w:eastAsia="黑体" w:hAnsi="黑体"/>
          <w:sz w:val="32"/>
          <w:szCs w:val="32"/>
        </w:rPr>
      </w:pPr>
      <w:r w:rsidRPr="00762CF5">
        <w:rPr>
          <w:rStyle w:val="Char1"/>
          <w:rFonts w:eastAsia="黑体" w:hAnsi="黑体" w:hint="eastAsia"/>
          <w:sz w:val="32"/>
          <w:szCs w:val="32"/>
        </w:rPr>
        <w:t>二</w:t>
      </w:r>
      <w:r w:rsidR="00852C8A" w:rsidRPr="00762CF5">
        <w:rPr>
          <w:rStyle w:val="Char1"/>
          <w:rFonts w:eastAsia="黑体" w:hAnsi="黑体" w:hint="eastAsia"/>
          <w:sz w:val="32"/>
          <w:szCs w:val="32"/>
        </w:rPr>
        <w:t>、选课管理</w:t>
      </w:r>
    </w:p>
    <w:p w:rsidR="00D06776" w:rsidRPr="00055FB4" w:rsidRDefault="00B43B84" w:rsidP="00762CF5">
      <w:pPr>
        <w:pStyle w:val="2"/>
        <w:numPr>
          <w:ilvl w:val="0"/>
          <w:numId w:val="2"/>
        </w:numPr>
        <w:spacing w:line="360" w:lineRule="auto"/>
        <w:ind w:left="0" w:firstLineChars="0" w:firstLine="436"/>
        <w:rPr>
          <w:rFonts w:ascii="仿宋" w:eastAsia="仿宋" w:hAnsi="仿宋"/>
          <w:sz w:val="32"/>
          <w:szCs w:val="32"/>
        </w:rPr>
      </w:pPr>
      <w:r w:rsidRPr="00055FB4">
        <w:rPr>
          <w:rFonts w:ascii="仿宋" w:eastAsia="仿宋" w:hAnsi="仿宋" w:hint="eastAsia"/>
          <w:sz w:val="32"/>
          <w:szCs w:val="32"/>
        </w:rPr>
        <w:t>选课资格：</w:t>
      </w:r>
      <w:r w:rsidR="00055FB4" w:rsidRPr="00055FB4">
        <w:rPr>
          <w:rFonts w:ascii="仿宋" w:eastAsia="仿宋" w:hAnsi="仿宋" w:hint="eastAsia"/>
          <w:sz w:val="32"/>
          <w:szCs w:val="32"/>
        </w:rPr>
        <w:t>根据</w:t>
      </w:r>
      <w:r w:rsidR="00F12957">
        <w:rPr>
          <w:rFonts w:ascii="仿宋" w:eastAsia="仿宋" w:hAnsi="仿宋" w:hint="eastAsia"/>
          <w:sz w:val="32"/>
          <w:szCs w:val="32"/>
        </w:rPr>
        <w:t>学校</w:t>
      </w:r>
      <w:r w:rsidR="00FF3E0D">
        <w:rPr>
          <w:rFonts w:ascii="仿宋" w:eastAsia="仿宋" w:hAnsi="仿宋" w:hint="eastAsia"/>
          <w:sz w:val="32"/>
          <w:szCs w:val="32"/>
        </w:rPr>
        <w:t>财务处相关</w:t>
      </w:r>
      <w:r w:rsidR="00055FB4" w:rsidRPr="00055FB4">
        <w:rPr>
          <w:rFonts w:ascii="仿宋" w:eastAsia="仿宋" w:hAnsi="仿宋" w:hint="eastAsia"/>
          <w:sz w:val="32"/>
          <w:szCs w:val="32"/>
        </w:rPr>
        <w:t>文件精神，在学研究生应在足额缴纳本年度</w:t>
      </w:r>
      <w:r w:rsidR="00055FB4">
        <w:rPr>
          <w:rFonts w:ascii="仿宋" w:eastAsia="仿宋" w:hAnsi="仿宋" w:hint="eastAsia"/>
          <w:sz w:val="32"/>
          <w:szCs w:val="32"/>
        </w:rPr>
        <w:t>应缴费用</w:t>
      </w:r>
      <w:r w:rsidR="00055FB4" w:rsidRPr="00055FB4">
        <w:rPr>
          <w:rFonts w:ascii="仿宋" w:eastAsia="仿宋" w:hAnsi="仿宋" w:hint="eastAsia"/>
          <w:sz w:val="32"/>
          <w:szCs w:val="32"/>
        </w:rPr>
        <w:t>后方可办理注册手续，并获得选课资格。确因家庭经济困难不能按期足额缴纳</w:t>
      </w:r>
      <w:r w:rsidR="00055FB4">
        <w:rPr>
          <w:rFonts w:ascii="仿宋" w:eastAsia="仿宋" w:hAnsi="仿宋" w:hint="eastAsia"/>
          <w:sz w:val="32"/>
          <w:szCs w:val="32"/>
        </w:rPr>
        <w:t>应缴</w:t>
      </w:r>
      <w:r w:rsidR="00055FB4">
        <w:rPr>
          <w:rFonts w:ascii="仿宋" w:eastAsia="仿宋" w:hAnsi="仿宋" w:hint="eastAsia"/>
          <w:sz w:val="32"/>
          <w:szCs w:val="32"/>
        </w:rPr>
        <w:lastRenderedPageBreak/>
        <w:t>费用</w:t>
      </w:r>
      <w:r w:rsidR="00055FB4" w:rsidRPr="00055FB4">
        <w:rPr>
          <w:rFonts w:ascii="仿宋" w:eastAsia="仿宋" w:hAnsi="仿宋" w:hint="eastAsia"/>
          <w:sz w:val="32"/>
          <w:szCs w:val="32"/>
        </w:rPr>
        <w:t>的研究生，可按照规定程序申请办理“绿色通道”</w:t>
      </w:r>
      <w:r w:rsidR="00055FB4">
        <w:rPr>
          <w:rFonts w:ascii="仿宋" w:eastAsia="仿宋" w:hAnsi="仿宋" w:hint="eastAsia"/>
          <w:sz w:val="32"/>
          <w:szCs w:val="32"/>
        </w:rPr>
        <w:t>，并凭</w:t>
      </w:r>
      <w:r w:rsidR="00571524" w:rsidRPr="00055FB4">
        <w:rPr>
          <w:rFonts w:ascii="仿宋" w:eastAsia="仿宋" w:hAnsi="仿宋" w:hint="eastAsia"/>
          <w:sz w:val="32"/>
          <w:szCs w:val="32"/>
        </w:rPr>
        <w:t>“</w:t>
      </w:r>
      <w:r w:rsidR="00055FB4">
        <w:rPr>
          <w:rFonts w:ascii="仿宋" w:eastAsia="仿宋" w:hAnsi="仿宋" w:hint="eastAsia"/>
          <w:sz w:val="32"/>
          <w:szCs w:val="32"/>
        </w:rPr>
        <w:t>绿色通道</w:t>
      </w:r>
      <w:r w:rsidR="00571524" w:rsidRPr="00055FB4">
        <w:rPr>
          <w:rFonts w:ascii="仿宋" w:eastAsia="仿宋" w:hAnsi="仿宋" w:hint="eastAsia"/>
          <w:sz w:val="32"/>
          <w:szCs w:val="32"/>
        </w:rPr>
        <w:t>”</w:t>
      </w:r>
      <w:r w:rsidR="00055FB4">
        <w:rPr>
          <w:rFonts w:ascii="仿宋" w:eastAsia="仿宋" w:hAnsi="仿宋" w:hint="eastAsia"/>
          <w:sz w:val="32"/>
          <w:szCs w:val="32"/>
        </w:rPr>
        <w:t>办理</w:t>
      </w:r>
      <w:r w:rsidR="00055FB4" w:rsidRPr="00055FB4">
        <w:rPr>
          <w:rFonts w:ascii="仿宋" w:eastAsia="仿宋" w:hAnsi="仿宋" w:hint="eastAsia"/>
          <w:sz w:val="32"/>
          <w:szCs w:val="32"/>
        </w:rPr>
        <w:t>注册手续后，方能获得选课资格。</w:t>
      </w:r>
    </w:p>
    <w:p w:rsidR="00D06776" w:rsidRPr="00762CF5" w:rsidRDefault="00852C8A" w:rsidP="00762CF5">
      <w:pPr>
        <w:pStyle w:val="2"/>
        <w:numPr>
          <w:ilvl w:val="0"/>
          <w:numId w:val="2"/>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各学科的培养方案、课程设置以及各门课程信息，可从研究生信息化管理平台中查询。研究生应按照所在学科培养方案要求，根据课程信息进行选课。</w:t>
      </w:r>
    </w:p>
    <w:p w:rsidR="00D06776" w:rsidRPr="00762CF5" w:rsidRDefault="00184ECE" w:rsidP="00762CF5">
      <w:pPr>
        <w:pStyle w:val="2"/>
        <w:numPr>
          <w:ilvl w:val="0"/>
          <w:numId w:val="2"/>
        </w:numPr>
        <w:spacing w:line="360" w:lineRule="auto"/>
        <w:ind w:left="0" w:firstLineChars="0" w:firstLine="436"/>
        <w:rPr>
          <w:rFonts w:ascii="仿宋" w:eastAsia="仿宋" w:hAnsi="仿宋"/>
          <w:spacing w:val="-4"/>
          <w:sz w:val="32"/>
          <w:szCs w:val="32"/>
        </w:rPr>
      </w:pPr>
      <w:r w:rsidRPr="00762CF5">
        <w:rPr>
          <w:rFonts w:ascii="仿宋" w:eastAsia="仿宋" w:hAnsi="仿宋" w:hint="eastAsia"/>
          <w:sz w:val="32"/>
          <w:szCs w:val="32"/>
        </w:rPr>
        <w:t>博士研究生课程安排时间一般为0.5-1年，本直博研究生课程安排时间一般为1.5年，硕士研究生课程安排时间一般为1年。</w:t>
      </w:r>
    </w:p>
    <w:p w:rsidR="00D06776" w:rsidRPr="00762CF5" w:rsidRDefault="00CF5C8E" w:rsidP="00762CF5">
      <w:pPr>
        <w:pStyle w:val="2"/>
        <w:numPr>
          <w:ilvl w:val="0"/>
          <w:numId w:val="2"/>
        </w:numPr>
        <w:spacing w:line="360" w:lineRule="auto"/>
        <w:ind w:left="0" w:firstLineChars="0" w:firstLine="436"/>
        <w:rPr>
          <w:rFonts w:ascii="仿宋" w:eastAsia="仿宋" w:hAnsi="仿宋"/>
          <w:sz w:val="32"/>
          <w:szCs w:val="32"/>
        </w:rPr>
      </w:pPr>
      <w:r>
        <w:rPr>
          <w:rFonts w:ascii="仿宋" w:eastAsia="仿宋" w:hAnsi="仿宋" w:hint="eastAsia"/>
          <w:spacing w:val="-4"/>
          <w:sz w:val="32"/>
          <w:szCs w:val="32"/>
        </w:rPr>
        <w:t>选课</w:t>
      </w:r>
      <w:r w:rsidR="00852C8A" w:rsidRPr="00762CF5">
        <w:rPr>
          <w:rFonts w:ascii="仿宋" w:eastAsia="仿宋" w:hAnsi="仿宋" w:hint="eastAsia"/>
          <w:spacing w:val="-4"/>
          <w:sz w:val="32"/>
          <w:szCs w:val="32"/>
        </w:rPr>
        <w:t>时间安排。一般情况下，每学期前</w:t>
      </w:r>
      <w:r w:rsidR="00F52F83" w:rsidRPr="00762CF5">
        <w:rPr>
          <w:rFonts w:ascii="仿宋" w:eastAsia="仿宋" w:hAnsi="仿宋" w:hint="eastAsia"/>
          <w:spacing w:val="-4"/>
          <w:sz w:val="32"/>
          <w:szCs w:val="32"/>
        </w:rPr>
        <w:t>2</w:t>
      </w:r>
      <w:r>
        <w:rPr>
          <w:rFonts w:ascii="仿宋" w:eastAsia="仿宋" w:hAnsi="仿宋" w:hint="eastAsia"/>
          <w:spacing w:val="-4"/>
          <w:sz w:val="32"/>
          <w:szCs w:val="32"/>
        </w:rPr>
        <w:t>周为选课周</w:t>
      </w:r>
      <w:r w:rsidR="00852C8A" w:rsidRPr="00762CF5">
        <w:rPr>
          <w:rFonts w:ascii="仿宋" w:eastAsia="仿宋" w:hAnsi="仿宋" w:hint="eastAsia"/>
          <w:spacing w:val="-4"/>
          <w:sz w:val="32"/>
          <w:szCs w:val="32"/>
        </w:rPr>
        <w:t>，具体</w:t>
      </w:r>
      <w:r>
        <w:rPr>
          <w:rFonts w:ascii="仿宋" w:eastAsia="仿宋" w:hAnsi="仿宋" w:hint="eastAsia"/>
          <w:spacing w:val="-4"/>
          <w:sz w:val="32"/>
          <w:szCs w:val="32"/>
        </w:rPr>
        <w:t>时间</w:t>
      </w:r>
      <w:r w:rsidR="00852C8A" w:rsidRPr="00762CF5">
        <w:rPr>
          <w:rFonts w:ascii="仿宋" w:eastAsia="仿宋" w:hAnsi="仿宋" w:hint="eastAsia"/>
          <w:spacing w:val="-4"/>
          <w:sz w:val="32"/>
          <w:szCs w:val="32"/>
        </w:rPr>
        <w:t>以研究生院每学期公布的</w:t>
      </w:r>
      <w:r>
        <w:rPr>
          <w:rFonts w:ascii="仿宋" w:eastAsia="仿宋" w:hAnsi="仿宋" w:hint="eastAsia"/>
          <w:spacing w:val="-4"/>
          <w:sz w:val="32"/>
          <w:szCs w:val="32"/>
        </w:rPr>
        <w:t>时间</w:t>
      </w:r>
      <w:r w:rsidR="00852C8A" w:rsidRPr="00762CF5">
        <w:rPr>
          <w:rFonts w:ascii="仿宋" w:eastAsia="仿宋" w:hAnsi="仿宋" w:hint="eastAsia"/>
          <w:spacing w:val="-4"/>
          <w:sz w:val="32"/>
          <w:szCs w:val="32"/>
        </w:rPr>
        <w:t>安排为准。研究生必须严格遵守时间安排，在规定时间内进行选课。</w:t>
      </w:r>
    </w:p>
    <w:p w:rsidR="00D06776" w:rsidRPr="00762CF5" w:rsidRDefault="00852C8A" w:rsidP="00762CF5">
      <w:pPr>
        <w:pStyle w:val="2"/>
        <w:numPr>
          <w:ilvl w:val="0"/>
          <w:numId w:val="2"/>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退课</w:t>
      </w:r>
      <w:r w:rsidR="00E1137E">
        <w:rPr>
          <w:rFonts w:ascii="仿宋" w:eastAsia="仿宋" w:hAnsi="仿宋" w:hint="eastAsia"/>
          <w:sz w:val="32"/>
          <w:szCs w:val="32"/>
        </w:rPr>
        <w:t>时间安排</w:t>
      </w:r>
      <w:r w:rsidRPr="00762CF5">
        <w:rPr>
          <w:rFonts w:ascii="仿宋" w:eastAsia="仿宋" w:hAnsi="仿宋" w:hint="eastAsia"/>
          <w:sz w:val="32"/>
          <w:szCs w:val="32"/>
        </w:rPr>
        <w:t>。</w:t>
      </w:r>
      <w:r w:rsidR="00CF5C8E">
        <w:rPr>
          <w:rFonts w:ascii="仿宋" w:eastAsia="仿宋" w:hAnsi="仿宋" w:hint="eastAsia"/>
          <w:sz w:val="32"/>
          <w:szCs w:val="32"/>
        </w:rPr>
        <w:t>一般情况下，每学期</w:t>
      </w:r>
      <w:r w:rsidR="00CF5C8E" w:rsidRPr="00CF5C8E">
        <w:rPr>
          <w:rFonts w:ascii="仿宋" w:eastAsia="仿宋" w:hAnsi="仿宋" w:hint="eastAsia"/>
          <w:sz w:val="32"/>
          <w:szCs w:val="32"/>
        </w:rPr>
        <w:t>前4周内可退课</w:t>
      </w:r>
      <w:r w:rsidR="00CF5C8E">
        <w:rPr>
          <w:rFonts w:ascii="仿宋" w:eastAsia="仿宋" w:hAnsi="仿宋" w:hint="eastAsia"/>
          <w:sz w:val="32"/>
          <w:szCs w:val="32"/>
        </w:rPr>
        <w:t>，</w:t>
      </w:r>
      <w:r w:rsidR="00CF5C8E" w:rsidRPr="00762CF5">
        <w:rPr>
          <w:rFonts w:ascii="仿宋" w:eastAsia="仿宋" w:hAnsi="仿宋" w:hint="eastAsia"/>
          <w:spacing w:val="-4"/>
          <w:sz w:val="32"/>
          <w:szCs w:val="32"/>
        </w:rPr>
        <w:t>具体</w:t>
      </w:r>
      <w:r w:rsidR="00CF5C8E">
        <w:rPr>
          <w:rFonts w:ascii="仿宋" w:eastAsia="仿宋" w:hAnsi="仿宋" w:hint="eastAsia"/>
          <w:spacing w:val="-4"/>
          <w:sz w:val="32"/>
          <w:szCs w:val="32"/>
        </w:rPr>
        <w:t>时间</w:t>
      </w:r>
      <w:r w:rsidR="00CF5C8E" w:rsidRPr="00762CF5">
        <w:rPr>
          <w:rFonts w:ascii="仿宋" w:eastAsia="仿宋" w:hAnsi="仿宋" w:hint="eastAsia"/>
          <w:spacing w:val="-4"/>
          <w:sz w:val="32"/>
          <w:szCs w:val="32"/>
        </w:rPr>
        <w:t>以研究生院每学期公布的</w:t>
      </w:r>
      <w:r w:rsidR="00CF5C8E">
        <w:rPr>
          <w:rFonts w:ascii="仿宋" w:eastAsia="仿宋" w:hAnsi="仿宋" w:hint="eastAsia"/>
          <w:spacing w:val="-4"/>
          <w:sz w:val="32"/>
          <w:szCs w:val="32"/>
        </w:rPr>
        <w:t>时间</w:t>
      </w:r>
      <w:r w:rsidR="00CF5C8E" w:rsidRPr="00762CF5">
        <w:rPr>
          <w:rFonts w:ascii="仿宋" w:eastAsia="仿宋" w:hAnsi="仿宋" w:hint="eastAsia"/>
          <w:spacing w:val="-4"/>
          <w:sz w:val="32"/>
          <w:szCs w:val="32"/>
        </w:rPr>
        <w:t>安排为准。</w:t>
      </w:r>
      <w:r w:rsidRPr="00762CF5">
        <w:rPr>
          <w:rFonts w:ascii="仿宋" w:eastAsia="仿宋" w:hAnsi="仿宋" w:hint="eastAsia"/>
          <w:sz w:val="32"/>
          <w:szCs w:val="32"/>
        </w:rPr>
        <w:t>在退课截止时间之前，研究生可在网上自行操作进行退课。为了防止教学资源的浪费，在退课截止时间之后，研究生所选课程一律不予退选。</w:t>
      </w:r>
    </w:p>
    <w:p w:rsidR="00D06776" w:rsidRPr="00762CF5" w:rsidRDefault="00852C8A" w:rsidP="00762CF5">
      <w:pPr>
        <w:pStyle w:val="2"/>
        <w:numPr>
          <w:ilvl w:val="0"/>
          <w:numId w:val="2"/>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关于重修。</w:t>
      </w:r>
      <w:r w:rsidR="00A67151" w:rsidRPr="00762CF5">
        <w:rPr>
          <w:rFonts w:ascii="仿宋" w:eastAsia="仿宋" w:hAnsi="仿宋" w:hint="eastAsia"/>
          <w:sz w:val="32"/>
          <w:szCs w:val="32"/>
        </w:rPr>
        <w:t>必修课程</w:t>
      </w:r>
      <w:r w:rsidR="005822CC">
        <w:rPr>
          <w:rFonts w:ascii="仿宋" w:eastAsia="仿宋" w:hAnsi="仿宋" w:hint="eastAsia"/>
          <w:sz w:val="32"/>
          <w:szCs w:val="32"/>
        </w:rPr>
        <w:t>（含公共</w:t>
      </w:r>
      <w:r w:rsidR="00E552A8">
        <w:rPr>
          <w:rFonts w:ascii="仿宋" w:eastAsia="仿宋" w:hAnsi="仿宋" w:hint="eastAsia"/>
          <w:sz w:val="32"/>
          <w:szCs w:val="32"/>
        </w:rPr>
        <w:t>必修</w:t>
      </w:r>
      <w:r w:rsidR="005822CC">
        <w:rPr>
          <w:rFonts w:ascii="仿宋" w:eastAsia="仿宋" w:hAnsi="仿宋" w:hint="eastAsia"/>
          <w:sz w:val="32"/>
          <w:szCs w:val="32"/>
        </w:rPr>
        <w:t>课）</w:t>
      </w:r>
      <w:r w:rsidR="00A67151" w:rsidRPr="00762CF5">
        <w:rPr>
          <w:rFonts w:ascii="仿宋" w:eastAsia="仿宋" w:hAnsi="仿宋" w:hint="eastAsia"/>
          <w:sz w:val="32"/>
          <w:szCs w:val="32"/>
        </w:rPr>
        <w:t>不合格，必须重修。</w:t>
      </w:r>
      <w:r w:rsidRPr="00762CF5">
        <w:rPr>
          <w:rFonts w:ascii="仿宋" w:eastAsia="仿宋" w:hAnsi="仿宋" w:hint="eastAsia"/>
          <w:sz w:val="32"/>
          <w:szCs w:val="32"/>
        </w:rPr>
        <w:t>学生重修</w:t>
      </w:r>
      <w:r w:rsidR="00A67151" w:rsidRPr="00762CF5">
        <w:rPr>
          <w:rFonts w:ascii="仿宋" w:eastAsia="仿宋" w:hAnsi="仿宋" w:hint="eastAsia"/>
          <w:sz w:val="32"/>
          <w:szCs w:val="32"/>
        </w:rPr>
        <w:t>课程应在信息化管理平台中重新选课，参加课程学习并通过课程考核后，方为重修通过</w:t>
      </w:r>
      <w:r w:rsidRPr="00762CF5">
        <w:rPr>
          <w:rFonts w:ascii="仿宋" w:eastAsia="仿宋" w:hAnsi="仿宋" w:hint="eastAsia"/>
          <w:sz w:val="32"/>
          <w:szCs w:val="32"/>
        </w:rPr>
        <w:t>。</w:t>
      </w:r>
      <w:r w:rsidR="00A67151" w:rsidRPr="00762CF5">
        <w:rPr>
          <w:rFonts w:ascii="仿宋" w:eastAsia="仿宋" w:hAnsi="仿宋" w:hint="eastAsia"/>
          <w:sz w:val="32"/>
          <w:szCs w:val="32"/>
        </w:rPr>
        <w:t>如因课程设置调整无法重修同一门课程的，可修读同类或高一级课程代替。</w:t>
      </w:r>
      <w:r w:rsidR="00BB52CD">
        <w:rPr>
          <w:rFonts w:ascii="仿宋" w:eastAsia="仿宋" w:hAnsi="仿宋" w:hint="eastAsia"/>
          <w:sz w:val="32"/>
          <w:szCs w:val="32"/>
        </w:rPr>
        <w:t>选修课程不合格</w:t>
      </w:r>
      <w:r w:rsidR="00CF5C8E" w:rsidRPr="00CF5C8E">
        <w:rPr>
          <w:rFonts w:ascii="仿宋" w:eastAsia="仿宋" w:hAnsi="仿宋" w:hint="eastAsia"/>
          <w:sz w:val="32"/>
          <w:szCs w:val="32"/>
        </w:rPr>
        <w:t>的</w:t>
      </w:r>
      <w:r w:rsidR="00A15871" w:rsidRPr="00CF5C8E">
        <w:rPr>
          <w:rFonts w:ascii="仿宋" w:eastAsia="仿宋" w:hAnsi="仿宋" w:hint="eastAsia"/>
          <w:sz w:val="32"/>
          <w:szCs w:val="32"/>
        </w:rPr>
        <w:t>重修也可</w:t>
      </w:r>
      <w:r w:rsidR="00CF5C8E" w:rsidRPr="00CF5C8E">
        <w:rPr>
          <w:rFonts w:ascii="仿宋" w:eastAsia="仿宋" w:hAnsi="仿宋" w:hint="eastAsia"/>
          <w:sz w:val="32"/>
          <w:szCs w:val="32"/>
        </w:rPr>
        <w:t>改选</w:t>
      </w:r>
      <w:r w:rsidR="00A15871" w:rsidRPr="00CF5C8E">
        <w:rPr>
          <w:rFonts w:ascii="仿宋" w:eastAsia="仿宋" w:hAnsi="仿宋" w:hint="eastAsia"/>
          <w:sz w:val="32"/>
          <w:szCs w:val="32"/>
        </w:rPr>
        <w:t>其他课程。</w:t>
      </w:r>
    </w:p>
    <w:p w:rsidR="00D06776" w:rsidRPr="00762CF5" w:rsidRDefault="00852C8A" w:rsidP="00762CF5">
      <w:pPr>
        <w:pStyle w:val="2"/>
        <w:numPr>
          <w:ilvl w:val="0"/>
          <w:numId w:val="2"/>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lastRenderedPageBreak/>
        <w:t>关于教学测评。教学测评是促进和提高研究生课程教学质量和水平的重要措施之一。研究生必须参与对所学课程的教学测评，在研究生信息化管理平台的成绩系统中完成测评工作后，方可查看所学课程成绩。</w:t>
      </w:r>
    </w:p>
    <w:p w:rsidR="00CA541E" w:rsidRPr="00762CF5" w:rsidRDefault="00A67151" w:rsidP="00762CF5">
      <w:pPr>
        <w:pStyle w:val="2"/>
        <w:spacing w:line="360" w:lineRule="auto"/>
        <w:ind w:firstLine="656"/>
        <w:rPr>
          <w:rFonts w:ascii="黑体" w:eastAsia="黑体" w:hAnsi="黑体"/>
          <w:sz w:val="32"/>
          <w:szCs w:val="32"/>
        </w:rPr>
      </w:pPr>
      <w:r w:rsidRPr="00762CF5">
        <w:rPr>
          <w:rStyle w:val="Char1"/>
          <w:rFonts w:eastAsia="黑体" w:hAnsi="黑体" w:hint="eastAsia"/>
          <w:sz w:val="32"/>
          <w:szCs w:val="32"/>
        </w:rPr>
        <w:t>三</w:t>
      </w:r>
      <w:r w:rsidR="00852C8A" w:rsidRPr="00762CF5">
        <w:rPr>
          <w:rStyle w:val="Char1"/>
          <w:rFonts w:eastAsia="黑体" w:hAnsi="黑体" w:hint="eastAsia"/>
          <w:sz w:val="32"/>
          <w:szCs w:val="32"/>
        </w:rPr>
        <w:t>、考核方式及要求</w:t>
      </w:r>
    </w:p>
    <w:p w:rsidR="00D06776" w:rsidRPr="00762CF5" w:rsidRDefault="00852C8A" w:rsidP="00762CF5">
      <w:pPr>
        <w:pStyle w:val="2"/>
        <w:numPr>
          <w:ilvl w:val="0"/>
          <w:numId w:val="3"/>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课程考核分为考试和考查两种。必修课程</w:t>
      </w:r>
      <w:r w:rsidR="00E552A8">
        <w:rPr>
          <w:rFonts w:ascii="仿宋" w:eastAsia="仿宋" w:hAnsi="仿宋" w:hint="eastAsia"/>
          <w:sz w:val="32"/>
          <w:szCs w:val="32"/>
        </w:rPr>
        <w:t>（含公共必修课）</w:t>
      </w:r>
      <w:r w:rsidRPr="00762CF5">
        <w:rPr>
          <w:rFonts w:ascii="仿宋" w:eastAsia="仿宋" w:hAnsi="仿宋" w:hint="eastAsia"/>
          <w:sz w:val="32"/>
          <w:szCs w:val="32"/>
        </w:rPr>
        <w:t>考核原则上采用考试方式。选修课程</w:t>
      </w:r>
      <w:r w:rsidR="00831ACE">
        <w:rPr>
          <w:rFonts w:ascii="仿宋" w:eastAsia="仿宋" w:hAnsi="仿宋" w:hint="eastAsia"/>
          <w:sz w:val="32"/>
          <w:szCs w:val="32"/>
        </w:rPr>
        <w:t>、</w:t>
      </w:r>
      <w:r w:rsidRPr="00762CF5">
        <w:rPr>
          <w:rFonts w:ascii="仿宋" w:eastAsia="仿宋" w:hAnsi="仿宋" w:hint="eastAsia"/>
          <w:sz w:val="32"/>
          <w:szCs w:val="32"/>
        </w:rPr>
        <w:t>社会调查、实践</w:t>
      </w:r>
      <w:r w:rsidR="00831ACE">
        <w:rPr>
          <w:rFonts w:ascii="仿宋" w:eastAsia="仿宋" w:hAnsi="仿宋" w:hint="eastAsia"/>
          <w:sz w:val="32"/>
          <w:szCs w:val="32"/>
        </w:rPr>
        <w:t>课程</w:t>
      </w:r>
      <w:r w:rsidRPr="00762CF5">
        <w:rPr>
          <w:rFonts w:ascii="仿宋" w:eastAsia="仿宋" w:hAnsi="仿宋" w:hint="eastAsia"/>
          <w:sz w:val="32"/>
          <w:szCs w:val="32"/>
        </w:rPr>
        <w:t>、专题研讨课</w:t>
      </w:r>
      <w:r w:rsidR="002C4D37" w:rsidRPr="00762CF5">
        <w:rPr>
          <w:rFonts w:ascii="仿宋" w:eastAsia="仿宋" w:hAnsi="仿宋" w:hint="eastAsia"/>
          <w:sz w:val="32"/>
          <w:szCs w:val="32"/>
        </w:rPr>
        <w:t>及实验课，可以采用考查方式</w:t>
      </w:r>
      <w:r w:rsidRPr="00762CF5">
        <w:rPr>
          <w:rFonts w:ascii="仿宋" w:eastAsia="仿宋" w:hAnsi="仿宋" w:hint="eastAsia"/>
          <w:sz w:val="32"/>
          <w:szCs w:val="32"/>
        </w:rPr>
        <w:t>。</w:t>
      </w:r>
    </w:p>
    <w:p w:rsidR="00D06776" w:rsidRPr="00762CF5" w:rsidRDefault="00831ACE" w:rsidP="00762CF5">
      <w:pPr>
        <w:pStyle w:val="2"/>
        <w:numPr>
          <w:ilvl w:val="0"/>
          <w:numId w:val="3"/>
        </w:numPr>
        <w:spacing w:line="360" w:lineRule="auto"/>
        <w:ind w:left="0" w:firstLineChars="0" w:firstLine="436"/>
        <w:rPr>
          <w:rFonts w:ascii="仿宋" w:eastAsia="仿宋" w:hAnsi="仿宋"/>
          <w:sz w:val="32"/>
          <w:szCs w:val="32"/>
        </w:rPr>
      </w:pPr>
      <w:r w:rsidRPr="001C56E6">
        <w:rPr>
          <w:rFonts w:ascii="仿宋" w:eastAsia="仿宋" w:hAnsi="仿宋" w:hint="eastAsia"/>
          <w:sz w:val="32"/>
          <w:szCs w:val="32"/>
        </w:rPr>
        <w:t>考试方式有笔试、口试或口笔试结合。笔试可以开卷和闭卷。任课教师可以根据课程特点确定考试方式</w:t>
      </w:r>
      <w:r w:rsidR="00852C8A" w:rsidRPr="00762CF5">
        <w:rPr>
          <w:rFonts w:ascii="仿宋" w:eastAsia="仿宋" w:hAnsi="仿宋" w:hint="eastAsia"/>
          <w:sz w:val="32"/>
          <w:szCs w:val="32"/>
        </w:rPr>
        <w:t>。</w:t>
      </w:r>
    </w:p>
    <w:p w:rsidR="00D06776" w:rsidRPr="00762CF5" w:rsidRDefault="00852C8A" w:rsidP="00762CF5">
      <w:pPr>
        <w:pStyle w:val="2"/>
        <w:numPr>
          <w:ilvl w:val="0"/>
          <w:numId w:val="3"/>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课程考核一般安排在课程教学结束后进行。公共课程考试安排由研究生院在研究生院网站上公布；其他课程考核安排由开课院（系、所）确定，但须提前将考核安排（含电子版）报研究生院备案。</w:t>
      </w:r>
    </w:p>
    <w:p w:rsidR="00D06776" w:rsidRPr="00762CF5" w:rsidRDefault="00852C8A" w:rsidP="00762CF5">
      <w:pPr>
        <w:pStyle w:val="2"/>
        <w:numPr>
          <w:ilvl w:val="0"/>
          <w:numId w:val="3"/>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研究生公共课程考核必须按照研究生院安排的时间、地点进行，其他时间、地点考核的成绩一律无效。</w:t>
      </w:r>
    </w:p>
    <w:p w:rsidR="00852C8A" w:rsidRPr="00762CF5" w:rsidRDefault="00A67151" w:rsidP="00762CF5">
      <w:pPr>
        <w:pStyle w:val="2"/>
        <w:spacing w:line="360" w:lineRule="auto"/>
        <w:ind w:firstLine="656"/>
        <w:rPr>
          <w:rStyle w:val="Char1"/>
          <w:rFonts w:ascii="仿宋" w:eastAsia="仿宋" w:hAnsi="仿宋"/>
          <w:sz w:val="32"/>
          <w:szCs w:val="32"/>
        </w:rPr>
      </w:pPr>
      <w:r w:rsidRPr="00762CF5">
        <w:rPr>
          <w:rStyle w:val="Char1"/>
          <w:rFonts w:ascii="仿宋" w:eastAsia="仿宋" w:hAnsi="仿宋" w:hint="eastAsia"/>
          <w:sz w:val="32"/>
          <w:szCs w:val="32"/>
        </w:rPr>
        <w:t>四</w:t>
      </w:r>
      <w:r w:rsidR="00852C8A" w:rsidRPr="00762CF5">
        <w:rPr>
          <w:rStyle w:val="Char1"/>
          <w:rFonts w:ascii="仿宋" w:eastAsia="仿宋" w:hAnsi="仿宋" w:hint="eastAsia"/>
          <w:sz w:val="32"/>
          <w:szCs w:val="32"/>
        </w:rPr>
        <w:t>、成绩管理</w:t>
      </w:r>
    </w:p>
    <w:p w:rsidR="00D06776" w:rsidRPr="00762CF5" w:rsidRDefault="00831ACE" w:rsidP="00762CF5">
      <w:pPr>
        <w:pStyle w:val="2"/>
        <w:numPr>
          <w:ilvl w:val="0"/>
          <w:numId w:val="4"/>
        </w:numPr>
        <w:spacing w:line="360" w:lineRule="auto"/>
        <w:ind w:left="0" w:firstLineChars="0" w:firstLine="431"/>
        <w:rPr>
          <w:rFonts w:ascii="仿宋" w:eastAsia="仿宋" w:hAnsi="仿宋"/>
          <w:sz w:val="32"/>
          <w:szCs w:val="32"/>
        </w:rPr>
      </w:pPr>
      <w:r w:rsidRPr="00831ACE">
        <w:rPr>
          <w:rFonts w:ascii="仿宋" w:eastAsia="仿宋" w:hAnsi="仿宋" w:hint="eastAsia"/>
          <w:sz w:val="32"/>
          <w:szCs w:val="32"/>
        </w:rPr>
        <w:t>所有研究生课程考核成绩按百分制评定</w:t>
      </w:r>
      <w:r w:rsidR="00852C8A" w:rsidRPr="00762CF5">
        <w:rPr>
          <w:rFonts w:ascii="仿宋" w:eastAsia="仿宋" w:hAnsi="仿宋" w:hint="eastAsia"/>
          <w:sz w:val="32"/>
          <w:szCs w:val="32"/>
        </w:rPr>
        <w:t>。百分制与四级制的换算标准是：</w:t>
      </w:r>
      <w:r w:rsidR="00852C8A" w:rsidRPr="00762CF5">
        <w:rPr>
          <w:rFonts w:ascii="仿宋" w:eastAsia="仿宋" w:hAnsi="仿宋"/>
          <w:sz w:val="32"/>
          <w:szCs w:val="32"/>
        </w:rPr>
        <w:t>85-100</w:t>
      </w:r>
      <w:r w:rsidR="00852C8A" w:rsidRPr="00762CF5">
        <w:rPr>
          <w:rFonts w:ascii="仿宋" w:eastAsia="仿宋" w:hAnsi="仿宋" w:hint="eastAsia"/>
          <w:sz w:val="32"/>
          <w:szCs w:val="32"/>
        </w:rPr>
        <w:t>分为优秀</w:t>
      </w:r>
      <w:r w:rsidR="00852C8A" w:rsidRPr="00762CF5">
        <w:rPr>
          <w:rFonts w:ascii="仿宋" w:eastAsia="仿宋" w:hAnsi="仿宋"/>
          <w:sz w:val="32"/>
          <w:szCs w:val="32"/>
        </w:rPr>
        <w:t>; 70-84</w:t>
      </w:r>
      <w:r w:rsidR="00852C8A" w:rsidRPr="00762CF5">
        <w:rPr>
          <w:rFonts w:ascii="仿宋" w:eastAsia="仿宋" w:hAnsi="仿宋" w:hint="eastAsia"/>
          <w:sz w:val="32"/>
          <w:szCs w:val="32"/>
        </w:rPr>
        <w:t>分为良好</w:t>
      </w:r>
      <w:r w:rsidR="00852C8A" w:rsidRPr="00762CF5">
        <w:rPr>
          <w:rFonts w:ascii="仿宋" w:eastAsia="仿宋" w:hAnsi="仿宋"/>
          <w:sz w:val="32"/>
          <w:szCs w:val="32"/>
        </w:rPr>
        <w:t>;60-69</w:t>
      </w:r>
      <w:r w:rsidR="00852C8A" w:rsidRPr="00762CF5">
        <w:rPr>
          <w:rFonts w:ascii="仿宋" w:eastAsia="仿宋" w:hAnsi="仿宋" w:hint="eastAsia"/>
          <w:sz w:val="32"/>
          <w:szCs w:val="32"/>
        </w:rPr>
        <w:t>分为及格</w:t>
      </w:r>
      <w:r w:rsidR="00852C8A" w:rsidRPr="00762CF5">
        <w:rPr>
          <w:rFonts w:ascii="仿宋" w:eastAsia="仿宋" w:hAnsi="仿宋"/>
          <w:sz w:val="32"/>
          <w:szCs w:val="32"/>
        </w:rPr>
        <w:t>;</w:t>
      </w:r>
      <w:r w:rsidR="00852C8A" w:rsidRPr="00762CF5">
        <w:rPr>
          <w:rFonts w:ascii="仿宋" w:eastAsia="仿宋" w:hAnsi="仿宋" w:hint="eastAsia"/>
          <w:sz w:val="32"/>
          <w:szCs w:val="32"/>
        </w:rPr>
        <w:t>未达</w:t>
      </w:r>
      <w:r w:rsidR="00852C8A" w:rsidRPr="00762CF5">
        <w:rPr>
          <w:rFonts w:ascii="仿宋" w:eastAsia="仿宋" w:hAnsi="仿宋"/>
          <w:sz w:val="32"/>
          <w:szCs w:val="32"/>
        </w:rPr>
        <w:t>60</w:t>
      </w:r>
      <w:r w:rsidR="00852C8A" w:rsidRPr="00762CF5">
        <w:rPr>
          <w:rFonts w:ascii="仿宋" w:eastAsia="仿宋" w:hAnsi="仿宋" w:hint="eastAsia"/>
          <w:sz w:val="32"/>
          <w:szCs w:val="32"/>
        </w:rPr>
        <w:t>分为不及格。</w:t>
      </w:r>
    </w:p>
    <w:p w:rsidR="00D06776" w:rsidRPr="00762CF5" w:rsidRDefault="00122018" w:rsidP="00762CF5">
      <w:pPr>
        <w:pStyle w:val="2"/>
        <w:spacing w:line="360" w:lineRule="auto"/>
        <w:ind w:firstLineChars="0" w:firstLine="404"/>
        <w:rPr>
          <w:rFonts w:ascii="仿宋" w:eastAsia="仿宋" w:hAnsi="仿宋"/>
          <w:spacing w:val="-4"/>
          <w:sz w:val="32"/>
          <w:szCs w:val="32"/>
        </w:rPr>
      </w:pPr>
      <w:r w:rsidRPr="00762CF5">
        <w:rPr>
          <w:rFonts w:ascii="仿宋" w:eastAsia="仿宋" w:hAnsi="仿宋" w:hint="eastAsia"/>
          <w:spacing w:val="-4"/>
          <w:sz w:val="32"/>
          <w:szCs w:val="32"/>
        </w:rPr>
        <w:t>必修</w:t>
      </w:r>
      <w:r w:rsidR="00852C8A" w:rsidRPr="00762CF5">
        <w:rPr>
          <w:rFonts w:ascii="仿宋" w:eastAsia="仿宋" w:hAnsi="仿宋" w:hint="eastAsia"/>
          <w:spacing w:val="-4"/>
          <w:sz w:val="32"/>
          <w:szCs w:val="32"/>
        </w:rPr>
        <w:t>课程</w:t>
      </w:r>
      <w:r w:rsidR="00E552A8">
        <w:rPr>
          <w:rFonts w:ascii="仿宋" w:eastAsia="仿宋" w:hAnsi="仿宋" w:hint="eastAsia"/>
          <w:spacing w:val="-4"/>
          <w:sz w:val="32"/>
          <w:szCs w:val="32"/>
        </w:rPr>
        <w:t>（含公共必修课）</w:t>
      </w:r>
      <w:r w:rsidR="00852C8A" w:rsidRPr="00762CF5">
        <w:rPr>
          <w:rFonts w:ascii="仿宋" w:eastAsia="仿宋" w:hAnsi="仿宋"/>
          <w:spacing w:val="-4"/>
          <w:sz w:val="32"/>
          <w:szCs w:val="32"/>
        </w:rPr>
        <w:t>70</w:t>
      </w:r>
      <w:r w:rsidR="00852C8A" w:rsidRPr="00762CF5">
        <w:rPr>
          <w:rFonts w:ascii="仿宋" w:eastAsia="仿宋" w:hAnsi="仿宋" w:hint="eastAsia"/>
          <w:spacing w:val="-4"/>
          <w:sz w:val="32"/>
          <w:szCs w:val="32"/>
        </w:rPr>
        <w:t>分为合格，其他课程</w:t>
      </w:r>
      <w:r w:rsidR="00852C8A" w:rsidRPr="00762CF5">
        <w:rPr>
          <w:rFonts w:ascii="仿宋" w:eastAsia="仿宋" w:hAnsi="仿宋"/>
          <w:spacing w:val="-4"/>
          <w:sz w:val="32"/>
          <w:szCs w:val="32"/>
        </w:rPr>
        <w:t>60</w:t>
      </w:r>
      <w:r w:rsidR="00852C8A" w:rsidRPr="00762CF5">
        <w:rPr>
          <w:rFonts w:ascii="仿宋" w:eastAsia="仿宋" w:hAnsi="仿宋" w:hint="eastAsia"/>
          <w:spacing w:val="-4"/>
          <w:sz w:val="32"/>
          <w:szCs w:val="32"/>
        </w:rPr>
        <w:t>分为合格</w:t>
      </w:r>
      <w:r w:rsidR="00831ACE">
        <w:rPr>
          <w:rFonts w:ascii="仿宋" w:eastAsia="仿宋" w:hAnsi="仿宋" w:hint="eastAsia"/>
          <w:spacing w:val="-4"/>
          <w:sz w:val="32"/>
          <w:szCs w:val="32"/>
        </w:rPr>
        <w:t>，</w:t>
      </w:r>
      <w:r w:rsidR="00852C8A" w:rsidRPr="00762CF5">
        <w:rPr>
          <w:rFonts w:ascii="仿宋" w:eastAsia="仿宋" w:hAnsi="仿宋" w:hint="eastAsia"/>
          <w:spacing w:val="-4"/>
          <w:sz w:val="32"/>
          <w:szCs w:val="32"/>
        </w:rPr>
        <w:t>达到合格要求的方可获得学分。</w:t>
      </w:r>
    </w:p>
    <w:p w:rsidR="00D06776" w:rsidRPr="00762CF5" w:rsidRDefault="00852C8A" w:rsidP="00762CF5">
      <w:pPr>
        <w:pStyle w:val="2"/>
        <w:numPr>
          <w:ilvl w:val="0"/>
          <w:numId w:val="4"/>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lastRenderedPageBreak/>
        <w:t>关于旷课与缺考。研究生应按所选修课程的教学计划，参加教学活动，完成学习任务，并按时参加课程考试。一门课程缺课累计达课程时数</w:t>
      </w:r>
      <w:r w:rsidRPr="00762CF5">
        <w:rPr>
          <w:rFonts w:ascii="仿宋" w:eastAsia="仿宋" w:hAnsi="仿宋"/>
          <w:sz w:val="32"/>
          <w:szCs w:val="32"/>
        </w:rPr>
        <w:t>1/3</w:t>
      </w:r>
      <w:r w:rsidRPr="00762CF5">
        <w:rPr>
          <w:rFonts w:ascii="仿宋" w:eastAsia="仿宋" w:hAnsi="仿宋" w:hint="eastAsia"/>
          <w:sz w:val="32"/>
          <w:szCs w:val="32"/>
        </w:rPr>
        <w:t>或无故缺考者，该课程考核成绩以零分计。</w:t>
      </w:r>
    </w:p>
    <w:p w:rsidR="00D06776" w:rsidRPr="00762CF5" w:rsidRDefault="00852C8A" w:rsidP="00762CF5">
      <w:pPr>
        <w:pStyle w:val="2"/>
        <w:numPr>
          <w:ilvl w:val="0"/>
          <w:numId w:val="4"/>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关于缓考。研究生因故不能参加考试者，须事先办理缓考申请，填写《厦门大学研究生课程缓考申请表》，经任课教师同意，学院主管领导批准后</w:t>
      </w:r>
      <w:r w:rsidR="002566CE" w:rsidRPr="00762CF5">
        <w:rPr>
          <w:rFonts w:ascii="仿宋" w:eastAsia="仿宋" w:hAnsi="仿宋" w:hint="eastAsia"/>
          <w:sz w:val="32"/>
          <w:szCs w:val="32"/>
        </w:rPr>
        <w:t>（研究生公共课须经研究生院批准）</w:t>
      </w:r>
      <w:r w:rsidRPr="00762CF5">
        <w:rPr>
          <w:rFonts w:ascii="仿宋" w:eastAsia="仿宋" w:hAnsi="仿宋" w:hint="eastAsia"/>
          <w:sz w:val="32"/>
          <w:szCs w:val="32"/>
        </w:rPr>
        <w:t>，方可缓考。缓考获批后只能参加该课程下一轮次的考试，不能提前或单独考试。</w:t>
      </w:r>
    </w:p>
    <w:p w:rsidR="00D06776" w:rsidRPr="00762CF5" w:rsidRDefault="00852C8A" w:rsidP="00762CF5">
      <w:pPr>
        <w:pStyle w:val="2"/>
        <w:numPr>
          <w:ilvl w:val="0"/>
          <w:numId w:val="4"/>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关于跨校修</w:t>
      </w:r>
      <w:r w:rsidR="00591DDC">
        <w:rPr>
          <w:rFonts w:ascii="仿宋" w:eastAsia="仿宋" w:hAnsi="仿宋" w:hint="eastAsia"/>
          <w:sz w:val="32"/>
          <w:szCs w:val="32"/>
        </w:rPr>
        <w:t>课</w:t>
      </w:r>
      <w:r w:rsidRPr="00762CF5">
        <w:rPr>
          <w:rFonts w:ascii="仿宋" w:eastAsia="仿宋" w:hAnsi="仿宋" w:hint="eastAsia"/>
          <w:sz w:val="32"/>
          <w:szCs w:val="32"/>
        </w:rPr>
        <w:t>。研究生修读校外课程，需本人提出申请，经导师及学院主管领导同意，</w:t>
      </w:r>
      <w:r w:rsidR="005C10C1">
        <w:rPr>
          <w:rFonts w:ascii="仿宋" w:eastAsia="仿宋" w:hAnsi="仿宋" w:hint="eastAsia"/>
          <w:sz w:val="32"/>
          <w:szCs w:val="32"/>
        </w:rPr>
        <w:t>并</w:t>
      </w:r>
      <w:r w:rsidRPr="00762CF5">
        <w:rPr>
          <w:rFonts w:ascii="仿宋" w:eastAsia="仿宋" w:hAnsi="仿宋" w:hint="eastAsia"/>
          <w:sz w:val="32"/>
          <w:szCs w:val="32"/>
        </w:rPr>
        <w:t>报</w:t>
      </w:r>
      <w:r w:rsidR="00591DDC">
        <w:rPr>
          <w:rFonts w:ascii="仿宋" w:eastAsia="仿宋" w:hAnsi="仿宋" w:hint="eastAsia"/>
          <w:sz w:val="32"/>
          <w:szCs w:val="32"/>
        </w:rPr>
        <w:t>学</w:t>
      </w:r>
      <w:r w:rsidR="00D90DA9">
        <w:rPr>
          <w:rFonts w:ascii="仿宋" w:eastAsia="仿宋" w:hAnsi="仿宋" w:hint="eastAsia"/>
          <w:sz w:val="32"/>
          <w:szCs w:val="32"/>
        </w:rPr>
        <w:t>院审批</w:t>
      </w:r>
      <w:r w:rsidR="005C10C1">
        <w:rPr>
          <w:rFonts w:ascii="仿宋" w:eastAsia="仿宋" w:hAnsi="仿宋" w:hint="eastAsia"/>
          <w:sz w:val="32"/>
          <w:szCs w:val="32"/>
        </w:rPr>
        <w:t>（公共课报研究生院审批）。</w:t>
      </w:r>
    </w:p>
    <w:p w:rsidR="00D06776" w:rsidRPr="00762CF5" w:rsidRDefault="00852C8A" w:rsidP="00762CF5">
      <w:pPr>
        <w:pStyle w:val="2"/>
        <w:spacing w:line="360" w:lineRule="auto"/>
        <w:ind w:firstLine="656"/>
        <w:rPr>
          <w:rFonts w:ascii="仿宋" w:eastAsia="仿宋" w:hAnsi="仿宋"/>
          <w:sz w:val="32"/>
          <w:szCs w:val="32"/>
        </w:rPr>
      </w:pPr>
      <w:r w:rsidRPr="00762CF5">
        <w:rPr>
          <w:rFonts w:ascii="仿宋" w:eastAsia="仿宋" w:hAnsi="仿宋" w:hint="eastAsia"/>
          <w:sz w:val="32"/>
          <w:szCs w:val="32"/>
        </w:rPr>
        <w:t>校外课程修读完成后，应根据对方学校出具的课程成绩单、原始试卷</w:t>
      </w:r>
      <w:r w:rsidR="002566CE" w:rsidRPr="00762CF5">
        <w:rPr>
          <w:rFonts w:ascii="仿宋" w:eastAsia="仿宋" w:hAnsi="仿宋" w:hint="eastAsia"/>
          <w:sz w:val="32"/>
          <w:szCs w:val="32"/>
        </w:rPr>
        <w:t>、课程大纲</w:t>
      </w:r>
      <w:r w:rsidRPr="00762CF5">
        <w:rPr>
          <w:rFonts w:ascii="仿宋" w:eastAsia="仿宋" w:hAnsi="仿宋" w:hint="eastAsia"/>
          <w:sz w:val="32"/>
          <w:szCs w:val="32"/>
        </w:rPr>
        <w:t>等，办理课程认定手续。校外修读外语、政治类公共课程由研究生院进行认定并存档。其他课程</w:t>
      </w:r>
      <w:r w:rsidR="00D11896">
        <w:rPr>
          <w:rFonts w:ascii="仿宋" w:eastAsia="仿宋" w:hAnsi="仿宋" w:hint="eastAsia"/>
          <w:sz w:val="32"/>
          <w:szCs w:val="32"/>
        </w:rPr>
        <w:t>由</w:t>
      </w:r>
      <w:r w:rsidR="00D90DA9">
        <w:rPr>
          <w:rFonts w:ascii="仿宋" w:eastAsia="仿宋" w:hAnsi="仿宋" w:hint="eastAsia"/>
          <w:sz w:val="32"/>
          <w:szCs w:val="32"/>
        </w:rPr>
        <w:t>一级学科研究生培养指导委员会</w:t>
      </w:r>
      <w:r w:rsidRPr="00762CF5">
        <w:rPr>
          <w:rFonts w:ascii="仿宋" w:eastAsia="仿宋" w:hAnsi="仿宋" w:hint="eastAsia"/>
          <w:sz w:val="32"/>
          <w:szCs w:val="32"/>
        </w:rPr>
        <w:t>或学院主管领导参照</w:t>
      </w:r>
      <w:r w:rsidR="00A15871">
        <w:rPr>
          <w:rFonts w:ascii="仿宋" w:eastAsia="仿宋" w:hAnsi="仿宋" w:hint="eastAsia"/>
          <w:sz w:val="32"/>
          <w:szCs w:val="32"/>
        </w:rPr>
        <w:t>学科</w:t>
      </w:r>
      <w:r w:rsidRPr="00762CF5">
        <w:rPr>
          <w:rFonts w:ascii="仿宋" w:eastAsia="仿宋" w:hAnsi="仿宋" w:hint="eastAsia"/>
          <w:sz w:val="32"/>
          <w:szCs w:val="32"/>
        </w:rPr>
        <w:t>培养方案进行认定</w:t>
      </w:r>
      <w:r w:rsidR="005F0826">
        <w:rPr>
          <w:rFonts w:ascii="仿宋" w:eastAsia="仿宋" w:hAnsi="仿宋" w:hint="eastAsia"/>
          <w:sz w:val="32"/>
          <w:szCs w:val="32"/>
        </w:rPr>
        <w:t>并</w:t>
      </w:r>
      <w:r w:rsidRPr="00762CF5">
        <w:rPr>
          <w:rFonts w:ascii="仿宋" w:eastAsia="仿宋" w:hAnsi="仿宋" w:hint="eastAsia"/>
          <w:sz w:val="32"/>
          <w:szCs w:val="32"/>
        </w:rPr>
        <w:t>存档。修读校外课程的有效学分原则上不超过各</w:t>
      </w:r>
      <w:r w:rsidR="00CF5C8E">
        <w:rPr>
          <w:rFonts w:ascii="仿宋" w:eastAsia="仿宋" w:hAnsi="仿宋" w:hint="eastAsia"/>
          <w:sz w:val="32"/>
          <w:szCs w:val="32"/>
        </w:rPr>
        <w:t>学科</w:t>
      </w:r>
      <w:r w:rsidRPr="00762CF5">
        <w:rPr>
          <w:rFonts w:ascii="仿宋" w:eastAsia="仿宋" w:hAnsi="仿宋" w:hint="eastAsia"/>
          <w:sz w:val="32"/>
          <w:szCs w:val="32"/>
        </w:rPr>
        <w:t>培养方案中规定的课程总学分的</w:t>
      </w:r>
      <w:r w:rsidR="00D90DA9">
        <w:rPr>
          <w:rFonts w:ascii="仿宋" w:eastAsia="仿宋" w:hAnsi="仿宋" w:hint="eastAsia"/>
          <w:sz w:val="32"/>
          <w:szCs w:val="32"/>
        </w:rPr>
        <w:t>30</w:t>
      </w:r>
      <w:r w:rsidRPr="00762CF5">
        <w:rPr>
          <w:rFonts w:ascii="仿宋" w:eastAsia="仿宋" w:hAnsi="仿宋"/>
          <w:sz w:val="32"/>
          <w:szCs w:val="32"/>
        </w:rPr>
        <w:t>%</w:t>
      </w:r>
      <w:r w:rsidRPr="00762CF5">
        <w:rPr>
          <w:rFonts w:ascii="仿宋" w:eastAsia="仿宋" w:hAnsi="仿宋" w:hint="eastAsia"/>
          <w:sz w:val="32"/>
          <w:szCs w:val="32"/>
        </w:rPr>
        <w:t>。</w:t>
      </w:r>
    </w:p>
    <w:p w:rsidR="00D06776" w:rsidRPr="00762CF5" w:rsidRDefault="00852C8A" w:rsidP="00762CF5">
      <w:pPr>
        <w:pStyle w:val="2"/>
        <w:numPr>
          <w:ilvl w:val="0"/>
          <w:numId w:val="4"/>
        </w:numPr>
        <w:spacing w:line="360" w:lineRule="auto"/>
        <w:ind w:left="0" w:firstLineChars="0" w:firstLine="436"/>
        <w:rPr>
          <w:rFonts w:ascii="仿宋" w:eastAsia="仿宋" w:hAnsi="仿宋"/>
          <w:spacing w:val="-4"/>
          <w:sz w:val="32"/>
          <w:szCs w:val="32"/>
        </w:rPr>
      </w:pPr>
      <w:r w:rsidRPr="00762CF5">
        <w:rPr>
          <w:rFonts w:ascii="仿宋" w:eastAsia="仿宋" w:hAnsi="仿宋" w:hint="eastAsia"/>
          <w:sz w:val="32"/>
          <w:szCs w:val="32"/>
        </w:rPr>
        <w:t>关于跨学科选修。学校鼓励跨学科选修研究生课程或高年级本科课程</w:t>
      </w:r>
      <w:r w:rsidR="00D11896">
        <w:rPr>
          <w:rFonts w:ascii="仿宋" w:eastAsia="仿宋" w:hAnsi="仿宋" w:hint="eastAsia"/>
          <w:sz w:val="32"/>
          <w:szCs w:val="32"/>
        </w:rPr>
        <w:t>。</w:t>
      </w:r>
      <w:r w:rsidRPr="00762CF5">
        <w:rPr>
          <w:rFonts w:ascii="仿宋" w:eastAsia="仿宋" w:hAnsi="仿宋" w:hint="eastAsia"/>
          <w:sz w:val="32"/>
          <w:szCs w:val="32"/>
        </w:rPr>
        <w:t>研究生跨学科修习高年级本科课程的成绩须经</w:t>
      </w:r>
      <w:r w:rsidR="00D11896">
        <w:rPr>
          <w:rFonts w:ascii="仿宋" w:eastAsia="仿宋" w:hAnsi="仿宋" w:hint="eastAsia"/>
          <w:sz w:val="32"/>
          <w:szCs w:val="32"/>
        </w:rPr>
        <w:t>一级学科研究生培养指导委员会或学院主管领导</w:t>
      </w:r>
      <w:r w:rsidRPr="00762CF5">
        <w:rPr>
          <w:rFonts w:ascii="仿宋" w:eastAsia="仿宋" w:hAnsi="仿宋" w:hint="eastAsia"/>
          <w:sz w:val="32"/>
          <w:szCs w:val="32"/>
        </w:rPr>
        <w:t>认</w:t>
      </w:r>
      <w:r w:rsidRPr="00762CF5">
        <w:rPr>
          <w:rFonts w:ascii="仿宋" w:eastAsia="仿宋" w:hAnsi="仿宋" w:hint="eastAsia"/>
          <w:sz w:val="32"/>
          <w:szCs w:val="32"/>
        </w:rPr>
        <w:lastRenderedPageBreak/>
        <w:t>定</w:t>
      </w:r>
      <w:r w:rsidR="00D11896">
        <w:rPr>
          <w:rFonts w:ascii="仿宋" w:eastAsia="仿宋" w:hAnsi="仿宋" w:hint="eastAsia"/>
          <w:sz w:val="32"/>
          <w:szCs w:val="32"/>
        </w:rPr>
        <w:t>并存档</w:t>
      </w:r>
      <w:r w:rsidRPr="00762CF5">
        <w:rPr>
          <w:rFonts w:ascii="仿宋" w:eastAsia="仿宋" w:hAnsi="仿宋" w:hint="eastAsia"/>
          <w:sz w:val="32"/>
          <w:szCs w:val="32"/>
        </w:rPr>
        <w:t>，有效学分</w:t>
      </w:r>
      <w:r w:rsidR="00A67151" w:rsidRPr="00762CF5">
        <w:rPr>
          <w:rFonts w:ascii="仿宋" w:eastAsia="仿宋" w:hAnsi="仿宋" w:hint="eastAsia"/>
          <w:sz w:val="32"/>
          <w:szCs w:val="32"/>
        </w:rPr>
        <w:t>原则上</w:t>
      </w:r>
      <w:r w:rsidRPr="00762CF5">
        <w:rPr>
          <w:rFonts w:ascii="仿宋" w:eastAsia="仿宋" w:hAnsi="仿宋" w:hint="eastAsia"/>
          <w:sz w:val="32"/>
          <w:szCs w:val="32"/>
        </w:rPr>
        <w:t>不超过各</w:t>
      </w:r>
      <w:r w:rsidR="00CF5C8E">
        <w:rPr>
          <w:rFonts w:ascii="仿宋" w:eastAsia="仿宋" w:hAnsi="仿宋" w:hint="eastAsia"/>
          <w:sz w:val="32"/>
          <w:szCs w:val="32"/>
        </w:rPr>
        <w:t>学科</w:t>
      </w:r>
      <w:r w:rsidRPr="00762CF5">
        <w:rPr>
          <w:rFonts w:ascii="仿宋" w:eastAsia="仿宋" w:hAnsi="仿宋" w:hint="eastAsia"/>
          <w:sz w:val="32"/>
          <w:szCs w:val="32"/>
        </w:rPr>
        <w:t>培养方案中规定的选修课程总学分的</w:t>
      </w:r>
      <w:r w:rsidRPr="00762CF5">
        <w:rPr>
          <w:rFonts w:ascii="仿宋" w:eastAsia="仿宋" w:hAnsi="仿宋"/>
          <w:sz w:val="32"/>
          <w:szCs w:val="32"/>
        </w:rPr>
        <w:t>30%</w:t>
      </w:r>
      <w:r w:rsidRPr="00762CF5">
        <w:rPr>
          <w:rFonts w:ascii="仿宋" w:eastAsia="仿宋" w:hAnsi="仿宋" w:hint="eastAsia"/>
          <w:sz w:val="32"/>
          <w:szCs w:val="32"/>
        </w:rPr>
        <w:t>。</w:t>
      </w:r>
    </w:p>
    <w:p w:rsidR="00D06776" w:rsidRPr="00762CF5" w:rsidRDefault="00852C8A" w:rsidP="00762CF5">
      <w:pPr>
        <w:pStyle w:val="2"/>
        <w:numPr>
          <w:ilvl w:val="0"/>
          <w:numId w:val="4"/>
        </w:numPr>
        <w:spacing w:line="360" w:lineRule="auto"/>
        <w:ind w:left="0" w:firstLineChars="0" w:firstLine="404"/>
        <w:rPr>
          <w:rFonts w:ascii="仿宋" w:eastAsia="仿宋" w:hAnsi="仿宋"/>
          <w:sz w:val="32"/>
          <w:szCs w:val="32"/>
        </w:rPr>
      </w:pPr>
      <w:r w:rsidRPr="00762CF5">
        <w:rPr>
          <w:rFonts w:ascii="仿宋" w:eastAsia="仿宋" w:hAnsi="仿宋" w:hint="eastAsia"/>
          <w:spacing w:val="-4"/>
          <w:sz w:val="32"/>
          <w:szCs w:val="32"/>
        </w:rPr>
        <w:t>在学本科生选修研究生课程，课程考试合格后，可以作为研究生阶段成绩与学分认定。</w:t>
      </w:r>
    </w:p>
    <w:p w:rsidR="00D06776" w:rsidRPr="00762CF5" w:rsidRDefault="00852C8A" w:rsidP="00762CF5">
      <w:pPr>
        <w:pStyle w:val="2"/>
        <w:numPr>
          <w:ilvl w:val="0"/>
          <w:numId w:val="4"/>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研究生课程进修班学习成绩与学分不能作为研究生阶段成绩与学分认定。</w:t>
      </w:r>
    </w:p>
    <w:p w:rsidR="00D06776" w:rsidRPr="00762CF5" w:rsidRDefault="00852C8A" w:rsidP="00762CF5">
      <w:pPr>
        <w:pStyle w:val="2"/>
        <w:numPr>
          <w:ilvl w:val="0"/>
          <w:numId w:val="4"/>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同等学力或跨专业考入的硕士研究生，应由导师根据研究生实际情况确定补修某些本专业的本科生主干课程，所修课程可录入研究生个人学籍档案，但不计学分。</w:t>
      </w:r>
    </w:p>
    <w:p w:rsidR="00D06776" w:rsidRPr="00762CF5" w:rsidRDefault="00852C8A" w:rsidP="00762CF5">
      <w:pPr>
        <w:pStyle w:val="2"/>
        <w:numPr>
          <w:ilvl w:val="0"/>
          <w:numId w:val="4"/>
        </w:numPr>
        <w:spacing w:line="360" w:lineRule="auto"/>
        <w:ind w:left="0" w:firstLineChars="0" w:firstLine="436"/>
        <w:rPr>
          <w:rFonts w:ascii="仿宋" w:eastAsia="仿宋" w:hAnsi="仿宋"/>
          <w:sz w:val="32"/>
          <w:szCs w:val="32"/>
        </w:rPr>
      </w:pPr>
      <w:r w:rsidRPr="00762CF5">
        <w:rPr>
          <w:rFonts w:ascii="仿宋" w:eastAsia="仿宋" w:hAnsi="仿宋" w:hint="eastAsia"/>
          <w:sz w:val="32"/>
          <w:szCs w:val="32"/>
        </w:rPr>
        <w:t>研究生发生考试违规行为的，该课程考核成绩无效，并按《厦门大学考试纪律及违规处理办法》给予纪律处分。</w:t>
      </w:r>
    </w:p>
    <w:p w:rsidR="00CA541E" w:rsidRPr="00762CF5" w:rsidRDefault="00852C8A" w:rsidP="00762CF5">
      <w:pPr>
        <w:pStyle w:val="2"/>
        <w:spacing w:line="360" w:lineRule="auto"/>
        <w:ind w:firstLine="656"/>
        <w:rPr>
          <w:rFonts w:ascii="仿宋" w:eastAsia="仿宋" w:hAnsi="仿宋"/>
          <w:sz w:val="32"/>
          <w:szCs w:val="32"/>
        </w:rPr>
      </w:pPr>
      <w:r w:rsidRPr="00762CF5">
        <w:rPr>
          <w:rFonts w:ascii="仿宋" w:eastAsia="仿宋" w:hAnsi="仿宋" w:cs="黑体" w:hint="eastAsia"/>
          <w:sz w:val="32"/>
          <w:szCs w:val="32"/>
        </w:rPr>
        <w:t>本办法自公布</w:t>
      </w:r>
      <w:r w:rsidR="00122018" w:rsidRPr="00762CF5">
        <w:rPr>
          <w:rFonts w:ascii="仿宋" w:eastAsia="仿宋" w:hAnsi="仿宋" w:cs="黑体" w:hint="eastAsia"/>
          <w:sz w:val="32"/>
          <w:szCs w:val="32"/>
        </w:rPr>
        <w:t>之日</w:t>
      </w:r>
      <w:r w:rsidRPr="00762CF5">
        <w:rPr>
          <w:rFonts w:ascii="仿宋" w:eastAsia="仿宋" w:hAnsi="仿宋" w:cs="黑体" w:hint="eastAsia"/>
          <w:sz w:val="32"/>
          <w:szCs w:val="32"/>
        </w:rPr>
        <w:t>起施行，由研究生院负责解释。《厦门大学研究生选课</w:t>
      </w:r>
      <w:r w:rsidR="00122018" w:rsidRPr="00762CF5">
        <w:rPr>
          <w:rFonts w:ascii="仿宋" w:eastAsia="仿宋" w:hAnsi="仿宋" w:cs="黑体" w:hint="eastAsia"/>
          <w:sz w:val="32"/>
          <w:szCs w:val="32"/>
        </w:rPr>
        <w:t>与成绩</w:t>
      </w:r>
      <w:r w:rsidRPr="00762CF5">
        <w:rPr>
          <w:rFonts w:ascii="仿宋" w:eastAsia="仿宋" w:hAnsi="仿宋" w:cs="黑体" w:hint="eastAsia"/>
          <w:sz w:val="32"/>
          <w:szCs w:val="32"/>
        </w:rPr>
        <w:t>管理办法》（（</w:t>
      </w:r>
      <w:r w:rsidR="00122018" w:rsidRPr="00762CF5">
        <w:rPr>
          <w:rFonts w:ascii="仿宋" w:eastAsia="仿宋" w:hAnsi="仿宋" w:cs="黑体"/>
          <w:sz w:val="32"/>
          <w:szCs w:val="32"/>
        </w:rPr>
        <w:t>200</w:t>
      </w:r>
      <w:r w:rsidR="00122018" w:rsidRPr="00762CF5">
        <w:rPr>
          <w:rFonts w:ascii="仿宋" w:eastAsia="仿宋" w:hAnsi="仿宋" w:cs="黑体" w:hint="eastAsia"/>
          <w:sz w:val="32"/>
          <w:szCs w:val="32"/>
        </w:rPr>
        <w:t>9</w:t>
      </w:r>
      <w:r w:rsidRPr="00762CF5">
        <w:rPr>
          <w:rFonts w:ascii="仿宋" w:eastAsia="仿宋" w:hAnsi="仿宋" w:cs="黑体" w:hint="eastAsia"/>
          <w:sz w:val="32"/>
          <w:szCs w:val="32"/>
        </w:rPr>
        <w:t>）厦大研字</w:t>
      </w:r>
      <w:r w:rsidR="00122018" w:rsidRPr="00762CF5">
        <w:rPr>
          <w:rFonts w:ascii="仿宋" w:eastAsia="仿宋" w:hAnsi="仿宋" w:cs="黑体" w:hint="eastAsia"/>
          <w:sz w:val="32"/>
          <w:szCs w:val="32"/>
        </w:rPr>
        <w:t>9</w:t>
      </w:r>
      <w:r w:rsidRPr="00762CF5">
        <w:rPr>
          <w:rFonts w:ascii="仿宋" w:eastAsia="仿宋" w:hAnsi="仿宋" w:cs="黑体" w:hint="eastAsia"/>
          <w:sz w:val="32"/>
          <w:szCs w:val="32"/>
        </w:rPr>
        <w:t>号）</w:t>
      </w:r>
      <w:r w:rsidR="00E30CD5" w:rsidRPr="00762CF5">
        <w:rPr>
          <w:rFonts w:ascii="仿宋" w:eastAsia="仿宋" w:hAnsi="仿宋" w:cs="黑体" w:hint="eastAsia"/>
          <w:sz w:val="32"/>
          <w:szCs w:val="32"/>
        </w:rPr>
        <w:t>同时废止</w:t>
      </w:r>
      <w:r w:rsidRPr="00762CF5">
        <w:rPr>
          <w:rFonts w:ascii="仿宋" w:eastAsia="仿宋" w:hAnsi="仿宋" w:cs="黑体" w:hint="eastAsia"/>
          <w:sz w:val="32"/>
          <w:szCs w:val="32"/>
        </w:rPr>
        <w:t>。</w:t>
      </w:r>
    </w:p>
    <w:p w:rsidR="00902C60" w:rsidRPr="00852C8A" w:rsidRDefault="00902C60"/>
    <w:sectPr w:rsidR="00902C60" w:rsidRPr="00852C8A" w:rsidSect="00900B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0AB" w:rsidRDefault="002210AB" w:rsidP="00852C8A">
      <w:r>
        <w:separator/>
      </w:r>
    </w:p>
  </w:endnote>
  <w:endnote w:type="continuationSeparator" w:id="1">
    <w:p w:rsidR="002210AB" w:rsidRDefault="002210AB" w:rsidP="00852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大黑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0AB" w:rsidRDefault="002210AB" w:rsidP="00852C8A">
      <w:r>
        <w:separator/>
      </w:r>
    </w:p>
  </w:footnote>
  <w:footnote w:type="continuationSeparator" w:id="1">
    <w:p w:rsidR="002210AB" w:rsidRDefault="002210AB" w:rsidP="00852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42660"/>
    <w:multiLevelType w:val="hybridMultilevel"/>
    <w:tmpl w:val="E3025F78"/>
    <w:lvl w:ilvl="0" w:tplc="0409000F">
      <w:start w:val="1"/>
      <w:numFmt w:val="decimal"/>
      <w:lvlText w:val="%1."/>
      <w:lvlJc w:val="left"/>
      <w:pPr>
        <w:ind w:left="856" w:hanging="420"/>
      </w:pPr>
    </w:lvl>
    <w:lvl w:ilvl="1" w:tplc="04090019" w:tentative="1">
      <w:start w:val="1"/>
      <w:numFmt w:val="lowerLetter"/>
      <w:lvlText w:val="%2)"/>
      <w:lvlJc w:val="left"/>
      <w:pPr>
        <w:ind w:left="1276" w:hanging="420"/>
      </w:pPr>
    </w:lvl>
    <w:lvl w:ilvl="2" w:tplc="0409001B" w:tentative="1">
      <w:start w:val="1"/>
      <w:numFmt w:val="lowerRoman"/>
      <w:lvlText w:val="%3."/>
      <w:lvlJc w:val="right"/>
      <w:pPr>
        <w:ind w:left="1696" w:hanging="420"/>
      </w:pPr>
    </w:lvl>
    <w:lvl w:ilvl="3" w:tplc="0409000F" w:tentative="1">
      <w:start w:val="1"/>
      <w:numFmt w:val="decimal"/>
      <w:lvlText w:val="%4."/>
      <w:lvlJc w:val="left"/>
      <w:pPr>
        <w:ind w:left="2116" w:hanging="420"/>
      </w:pPr>
    </w:lvl>
    <w:lvl w:ilvl="4" w:tplc="04090019" w:tentative="1">
      <w:start w:val="1"/>
      <w:numFmt w:val="lowerLetter"/>
      <w:lvlText w:val="%5)"/>
      <w:lvlJc w:val="left"/>
      <w:pPr>
        <w:ind w:left="2536" w:hanging="420"/>
      </w:pPr>
    </w:lvl>
    <w:lvl w:ilvl="5" w:tplc="0409001B" w:tentative="1">
      <w:start w:val="1"/>
      <w:numFmt w:val="lowerRoman"/>
      <w:lvlText w:val="%6."/>
      <w:lvlJc w:val="right"/>
      <w:pPr>
        <w:ind w:left="2956" w:hanging="420"/>
      </w:pPr>
    </w:lvl>
    <w:lvl w:ilvl="6" w:tplc="0409000F" w:tentative="1">
      <w:start w:val="1"/>
      <w:numFmt w:val="decimal"/>
      <w:lvlText w:val="%7."/>
      <w:lvlJc w:val="left"/>
      <w:pPr>
        <w:ind w:left="3376" w:hanging="420"/>
      </w:pPr>
    </w:lvl>
    <w:lvl w:ilvl="7" w:tplc="04090019" w:tentative="1">
      <w:start w:val="1"/>
      <w:numFmt w:val="lowerLetter"/>
      <w:lvlText w:val="%8)"/>
      <w:lvlJc w:val="left"/>
      <w:pPr>
        <w:ind w:left="3796" w:hanging="420"/>
      </w:pPr>
    </w:lvl>
    <w:lvl w:ilvl="8" w:tplc="0409001B" w:tentative="1">
      <w:start w:val="1"/>
      <w:numFmt w:val="lowerRoman"/>
      <w:lvlText w:val="%9."/>
      <w:lvlJc w:val="right"/>
      <w:pPr>
        <w:ind w:left="4216" w:hanging="420"/>
      </w:pPr>
    </w:lvl>
  </w:abstractNum>
  <w:abstractNum w:abstractNumId="1">
    <w:nsid w:val="76183DF7"/>
    <w:multiLevelType w:val="hybridMultilevel"/>
    <w:tmpl w:val="76BEFD3A"/>
    <w:lvl w:ilvl="0" w:tplc="3022E684">
      <w:start w:val="1"/>
      <w:numFmt w:val="decimal"/>
      <w:lvlText w:val="%1."/>
      <w:lvlJc w:val="left"/>
      <w:pPr>
        <w:ind w:left="856" w:hanging="420"/>
      </w:pPr>
      <w:rPr>
        <w:color w:val="auto"/>
      </w:rPr>
    </w:lvl>
    <w:lvl w:ilvl="1" w:tplc="04090019" w:tentative="1">
      <w:start w:val="1"/>
      <w:numFmt w:val="lowerLetter"/>
      <w:lvlText w:val="%2)"/>
      <w:lvlJc w:val="left"/>
      <w:pPr>
        <w:ind w:left="1276" w:hanging="420"/>
      </w:pPr>
    </w:lvl>
    <w:lvl w:ilvl="2" w:tplc="0409001B" w:tentative="1">
      <w:start w:val="1"/>
      <w:numFmt w:val="lowerRoman"/>
      <w:lvlText w:val="%3."/>
      <w:lvlJc w:val="right"/>
      <w:pPr>
        <w:ind w:left="1696" w:hanging="420"/>
      </w:pPr>
    </w:lvl>
    <w:lvl w:ilvl="3" w:tplc="0409000F" w:tentative="1">
      <w:start w:val="1"/>
      <w:numFmt w:val="decimal"/>
      <w:lvlText w:val="%4."/>
      <w:lvlJc w:val="left"/>
      <w:pPr>
        <w:ind w:left="2116" w:hanging="420"/>
      </w:pPr>
    </w:lvl>
    <w:lvl w:ilvl="4" w:tplc="04090019" w:tentative="1">
      <w:start w:val="1"/>
      <w:numFmt w:val="lowerLetter"/>
      <w:lvlText w:val="%5)"/>
      <w:lvlJc w:val="left"/>
      <w:pPr>
        <w:ind w:left="2536" w:hanging="420"/>
      </w:pPr>
    </w:lvl>
    <w:lvl w:ilvl="5" w:tplc="0409001B" w:tentative="1">
      <w:start w:val="1"/>
      <w:numFmt w:val="lowerRoman"/>
      <w:lvlText w:val="%6."/>
      <w:lvlJc w:val="right"/>
      <w:pPr>
        <w:ind w:left="2956" w:hanging="420"/>
      </w:pPr>
    </w:lvl>
    <w:lvl w:ilvl="6" w:tplc="0409000F" w:tentative="1">
      <w:start w:val="1"/>
      <w:numFmt w:val="decimal"/>
      <w:lvlText w:val="%7."/>
      <w:lvlJc w:val="left"/>
      <w:pPr>
        <w:ind w:left="3376" w:hanging="420"/>
      </w:pPr>
    </w:lvl>
    <w:lvl w:ilvl="7" w:tplc="04090019" w:tentative="1">
      <w:start w:val="1"/>
      <w:numFmt w:val="lowerLetter"/>
      <w:lvlText w:val="%8)"/>
      <w:lvlJc w:val="left"/>
      <w:pPr>
        <w:ind w:left="3796" w:hanging="420"/>
      </w:pPr>
    </w:lvl>
    <w:lvl w:ilvl="8" w:tplc="0409001B" w:tentative="1">
      <w:start w:val="1"/>
      <w:numFmt w:val="lowerRoman"/>
      <w:lvlText w:val="%9."/>
      <w:lvlJc w:val="right"/>
      <w:pPr>
        <w:ind w:left="4216" w:hanging="420"/>
      </w:pPr>
    </w:lvl>
  </w:abstractNum>
  <w:abstractNum w:abstractNumId="2">
    <w:nsid w:val="7BF666C6"/>
    <w:multiLevelType w:val="hybridMultilevel"/>
    <w:tmpl w:val="E912E5DE"/>
    <w:lvl w:ilvl="0" w:tplc="0409000F">
      <w:start w:val="1"/>
      <w:numFmt w:val="decimal"/>
      <w:lvlText w:val="%1."/>
      <w:lvlJc w:val="left"/>
      <w:pPr>
        <w:ind w:left="856" w:hanging="420"/>
      </w:pPr>
    </w:lvl>
    <w:lvl w:ilvl="1" w:tplc="04090019" w:tentative="1">
      <w:start w:val="1"/>
      <w:numFmt w:val="lowerLetter"/>
      <w:lvlText w:val="%2)"/>
      <w:lvlJc w:val="left"/>
      <w:pPr>
        <w:ind w:left="1276" w:hanging="420"/>
      </w:pPr>
    </w:lvl>
    <w:lvl w:ilvl="2" w:tplc="0409001B" w:tentative="1">
      <w:start w:val="1"/>
      <w:numFmt w:val="lowerRoman"/>
      <w:lvlText w:val="%3."/>
      <w:lvlJc w:val="right"/>
      <w:pPr>
        <w:ind w:left="1696" w:hanging="420"/>
      </w:pPr>
    </w:lvl>
    <w:lvl w:ilvl="3" w:tplc="0409000F" w:tentative="1">
      <w:start w:val="1"/>
      <w:numFmt w:val="decimal"/>
      <w:lvlText w:val="%4."/>
      <w:lvlJc w:val="left"/>
      <w:pPr>
        <w:ind w:left="2116" w:hanging="420"/>
      </w:pPr>
    </w:lvl>
    <w:lvl w:ilvl="4" w:tplc="04090019" w:tentative="1">
      <w:start w:val="1"/>
      <w:numFmt w:val="lowerLetter"/>
      <w:lvlText w:val="%5)"/>
      <w:lvlJc w:val="left"/>
      <w:pPr>
        <w:ind w:left="2536" w:hanging="420"/>
      </w:pPr>
    </w:lvl>
    <w:lvl w:ilvl="5" w:tplc="0409001B" w:tentative="1">
      <w:start w:val="1"/>
      <w:numFmt w:val="lowerRoman"/>
      <w:lvlText w:val="%6."/>
      <w:lvlJc w:val="right"/>
      <w:pPr>
        <w:ind w:left="2956" w:hanging="420"/>
      </w:pPr>
    </w:lvl>
    <w:lvl w:ilvl="6" w:tplc="0409000F" w:tentative="1">
      <w:start w:val="1"/>
      <w:numFmt w:val="decimal"/>
      <w:lvlText w:val="%7."/>
      <w:lvlJc w:val="left"/>
      <w:pPr>
        <w:ind w:left="3376" w:hanging="420"/>
      </w:pPr>
    </w:lvl>
    <w:lvl w:ilvl="7" w:tplc="04090019" w:tentative="1">
      <w:start w:val="1"/>
      <w:numFmt w:val="lowerLetter"/>
      <w:lvlText w:val="%8)"/>
      <w:lvlJc w:val="left"/>
      <w:pPr>
        <w:ind w:left="3796" w:hanging="420"/>
      </w:pPr>
    </w:lvl>
    <w:lvl w:ilvl="8" w:tplc="0409001B" w:tentative="1">
      <w:start w:val="1"/>
      <w:numFmt w:val="lowerRoman"/>
      <w:lvlText w:val="%9."/>
      <w:lvlJc w:val="right"/>
      <w:pPr>
        <w:ind w:left="4216" w:hanging="420"/>
      </w:pPr>
    </w:lvl>
  </w:abstractNum>
  <w:abstractNum w:abstractNumId="3">
    <w:nsid w:val="7DAF01FD"/>
    <w:multiLevelType w:val="hybridMultilevel"/>
    <w:tmpl w:val="E4121C38"/>
    <w:lvl w:ilvl="0" w:tplc="0409000F">
      <w:start w:val="1"/>
      <w:numFmt w:val="decimal"/>
      <w:lvlText w:val="%1."/>
      <w:lvlJc w:val="left"/>
      <w:pPr>
        <w:ind w:left="856" w:hanging="420"/>
      </w:pPr>
    </w:lvl>
    <w:lvl w:ilvl="1" w:tplc="04090019" w:tentative="1">
      <w:start w:val="1"/>
      <w:numFmt w:val="lowerLetter"/>
      <w:lvlText w:val="%2)"/>
      <w:lvlJc w:val="left"/>
      <w:pPr>
        <w:ind w:left="1276" w:hanging="420"/>
      </w:pPr>
    </w:lvl>
    <w:lvl w:ilvl="2" w:tplc="0409001B" w:tentative="1">
      <w:start w:val="1"/>
      <w:numFmt w:val="lowerRoman"/>
      <w:lvlText w:val="%3."/>
      <w:lvlJc w:val="right"/>
      <w:pPr>
        <w:ind w:left="1696" w:hanging="420"/>
      </w:pPr>
    </w:lvl>
    <w:lvl w:ilvl="3" w:tplc="0409000F" w:tentative="1">
      <w:start w:val="1"/>
      <w:numFmt w:val="decimal"/>
      <w:lvlText w:val="%4."/>
      <w:lvlJc w:val="left"/>
      <w:pPr>
        <w:ind w:left="2116" w:hanging="420"/>
      </w:pPr>
    </w:lvl>
    <w:lvl w:ilvl="4" w:tplc="04090019" w:tentative="1">
      <w:start w:val="1"/>
      <w:numFmt w:val="lowerLetter"/>
      <w:lvlText w:val="%5)"/>
      <w:lvlJc w:val="left"/>
      <w:pPr>
        <w:ind w:left="2536" w:hanging="420"/>
      </w:pPr>
    </w:lvl>
    <w:lvl w:ilvl="5" w:tplc="0409001B" w:tentative="1">
      <w:start w:val="1"/>
      <w:numFmt w:val="lowerRoman"/>
      <w:lvlText w:val="%6."/>
      <w:lvlJc w:val="right"/>
      <w:pPr>
        <w:ind w:left="2956" w:hanging="420"/>
      </w:pPr>
    </w:lvl>
    <w:lvl w:ilvl="6" w:tplc="0409000F" w:tentative="1">
      <w:start w:val="1"/>
      <w:numFmt w:val="decimal"/>
      <w:lvlText w:val="%7."/>
      <w:lvlJc w:val="left"/>
      <w:pPr>
        <w:ind w:left="3376" w:hanging="420"/>
      </w:pPr>
    </w:lvl>
    <w:lvl w:ilvl="7" w:tplc="04090019" w:tentative="1">
      <w:start w:val="1"/>
      <w:numFmt w:val="lowerLetter"/>
      <w:lvlText w:val="%8)"/>
      <w:lvlJc w:val="left"/>
      <w:pPr>
        <w:ind w:left="3796" w:hanging="420"/>
      </w:pPr>
    </w:lvl>
    <w:lvl w:ilvl="8" w:tplc="0409001B" w:tentative="1">
      <w:start w:val="1"/>
      <w:numFmt w:val="lowerRoman"/>
      <w:lvlText w:val="%9."/>
      <w:lvlJc w:val="right"/>
      <w:pPr>
        <w:ind w:left="4216"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C8A"/>
    <w:rsid w:val="00016BAC"/>
    <w:rsid w:val="00022C26"/>
    <w:rsid w:val="00055FB4"/>
    <w:rsid w:val="000603C8"/>
    <w:rsid w:val="00070DE1"/>
    <w:rsid w:val="00070E13"/>
    <w:rsid w:val="00094C03"/>
    <w:rsid w:val="000A044D"/>
    <w:rsid w:val="000C3697"/>
    <w:rsid w:val="00122018"/>
    <w:rsid w:val="00184ECE"/>
    <w:rsid w:val="002210AB"/>
    <w:rsid w:val="002526E1"/>
    <w:rsid w:val="00252FB3"/>
    <w:rsid w:val="002566CE"/>
    <w:rsid w:val="002C4D37"/>
    <w:rsid w:val="003123B1"/>
    <w:rsid w:val="0031710E"/>
    <w:rsid w:val="00317E0A"/>
    <w:rsid w:val="003316BB"/>
    <w:rsid w:val="003906E7"/>
    <w:rsid w:val="00410355"/>
    <w:rsid w:val="004830E1"/>
    <w:rsid w:val="00486376"/>
    <w:rsid w:val="004933BE"/>
    <w:rsid w:val="004978AC"/>
    <w:rsid w:val="004E2C90"/>
    <w:rsid w:val="004E6C56"/>
    <w:rsid w:val="005623F8"/>
    <w:rsid w:val="00571524"/>
    <w:rsid w:val="005822CC"/>
    <w:rsid w:val="00591DDC"/>
    <w:rsid w:val="005C10C1"/>
    <w:rsid w:val="005F0826"/>
    <w:rsid w:val="005F2CED"/>
    <w:rsid w:val="006170F6"/>
    <w:rsid w:val="00683D0D"/>
    <w:rsid w:val="00762CF5"/>
    <w:rsid w:val="0079734C"/>
    <w:rsid w:val="00831ACE"/>
    <w:rsid w:val="00852C8A"/>
    <w:rsid w:val="0085448F"/>
    <w:rsid w:val="00862773"/>
    <w:rsid w:val="008D13BE"/>
    <w:rsid w:val="008D1985"/>
    <w:rsid w:val="008E7674"/>
    <w:rsid w:val="00900B60"/>
    <w:rsid w:val="00902C60"/>
    <w:rsid w:val="0095643E"/>
    <w:rsid w:val="009D762C"/>
    <w:rsid w:val="00A15871"/>
    <w:rsid w:val="00A67151"/>
    <w:rsid w:val="00AE4E19"/>
    <w:rsid w:val="00AE54FC"/>
    <w:rsid w:val="00AE5C1B"/>
    <w:rsid w:val="00AF551D"/>
    <w:rsid w:val="00B43B84"/>
    <w:rsid w:val="00B87E50"/>
    <w:rsid w:val="00BB10D4"/>
    <w:rsid w:val="00BB52CD"/>
    <w:rsid w:val="00BC0B58"/>
    <w:rsid w:val="00BC238C"/>
    <w:rsid w:val="00BD1760"/>
    <w:rsid w:val="00BF653F"/>
    <w:rsid w:val="00BF7A2D"/>
    <w:rsid w:val="00CA541E"/>
    <w:rsid w:val="00CB17F9"/>
    <w:rsid w:val="00CF5C8E"/>
    <w:rsid w:val="00D0179C"/>
    <w:rsid w:val="00D03CD1"/>
    <w:rsid w:val="00D06776"/>
    <w:rsid w:val="00D11896"/>
    <w:rsid w:val="00D40430"/>
    <w:rsid w:val="00D63AD1"/>
    <w:rsid w:val="00D90DA9"/>
    <w:rsid w:val="00D96DF6"/>
    <w:rsid w:val="00D97E40"/>
    <w:rsid w:val="00DC124F"/>
    <w:rsid w:val="00DD6284"/>
    <w:rsid w:val="00E1137E"/>
    <w:rsid w:val="00E30CD5"/>
    <w:rsid w:val="00E41281"/>
    <w:rsid w:val="00E50E30"/>
    <w:rsid w:val="00E53547"/>
    <w:rsid w:val="00E552A8"/>
    <w:rsid w:val="00EB698B"/>
    <w:rsid w:val="00F12957"/>
    <w:rsid w:val="00F26862"/>
    <w:rsid w:val="00F46C3B"/>
    <w:rsid w:val="00F52F83"/>
    <w:rsid w:val="00FE072D"/>
    <w:rsid w:val="00FE5BEA"/>
    <w:rsid w:val="00FF3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8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C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52C8A"/>
    <w:rPr>
      <w:sz w:val="18"/>
      <w:szCs w:val="18"/>
    </w:rPr>
  </w:style>
  <w:style w:type="paragraph" w:styleId="a4">
    <w:name w:val="footer"/>
    <w:basedOn w:val="a"/>
    <w:link w:val="Char0"/>
    <w:uiPriority w:val="99"/>
    <w:semiHidden/>
    <w:unhideWhenUsed/>
    <w:rsid w:val="00852C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52C8A"/>
    <w:rPr>
      <w:sz w:val="18"/>
      <w:szCs w:val="18"/>
    </w:rPr>
  </w:style>
  <w:style w:type="paragraph" w:customStyle="1" w:styleId="a5">
    <w:name w:val="小二"/>
    <w:basedOn w:val="a"/>
    <w:rsid w:val="00852C8A"/>
    <w:pPr>
      <w:spacing w:beforeLines="100" w:afterLines="50" w:line="340" w:lineRule="exact"/>
      <w:jc w:val="center"/>
    </w:pPr>
    <w:rPr>
      <w:rFonts w:ascii="方正大黑简体" w:eastAsia="方正大黑简体" w:cs="方正大黑简体"/>
      <w:color w:val="000000"/>
      <w:sz w:val="36"/>
      <w:szCs w:val="36"/>
    </w:rPr>
  </w:style>
  <w:style w:type="paragraph" w:customStyle="1" w:styleId="a6">
    <w:name w:val="五号（空两格）"/>
    <w:basedOn w:val="a7"/>
    <w:link w:val="Char1"/>
    <w:rsid w:val="00852C8A"/>
    <w:pPr>
      <w:widowControl/>
      <w:spacing w:line="340" w:lineRule="exact"/>
      <w:ind w:firstLineChars="200" w:firstLine="200"/>
    </w:pPr>
    <w:rPr>
      <w:rFonts w:ascii="黑体" w:eastAsia="方正大黑简体" w:hAnsi="宋体" w:cs="黑体"/>
      <w:color w:val="000000"/>
      <w:kern w:val="0"/>
      <w:sz w:val="21"/>
      <w:szCs w:val="21"/>
    </w:rPr>
  </w:style>
  <w:style w:type="character" w:customStyle="1" w:styleId="Char1">
    <w:name w:val="五号（空两格） Char"/>
    <w:basedOn w:val="a0"/>
    <w:link w:val="a6"/>
    <w:locked/>
    <w:rsid w:val="00852C8A"/>
    <w:rPr>
      <w:rFonts w:ascii="黑体" w:eastAsia="方正大黑简体" w:hAnsi="宋体" w:cs="黑体"/>
      <w:color w:val="000000"/>
      <w:kern w:val="0"/>
      <w:szCs w:val="21"/>
    </w:rPr>
  </w:style>
  <w:style w:type="paragraph" w:customStyle="1" w:styleId="2">
    <w:name w:val="我正文2"/>
    <w:basedOn w:val="a"/>
    <w:rsid w:val="00852C8A"/>
    <w:pPr>
      <w:widowControl/>
      <w:spacing w:line="340" w:lineRule="exact"/>
      <w:ind w:firstLineChars="200" w:firstLine="200"/>
    </w:pPr>
    <w:rPr>
      <w:spacing w:val="4"/>
      <w:kern w:val="0"/>
    </w:rPr>
  </w:style>
  <w:style w:type="paragraph" w:styleId="a7">
    <w:name w:val="Normal (Web)"/>
    <w:basedOn w:val="a"/>
    <w:uiPriority w:val="99"/>
    <w:semiHidden/>
    <w:unhideWhenUsed/>
    <w:rsid w:val="00852C8A"/>
    <w:rPr>
      <w:sz w:val="24"/>
      <w:szCs w:val="24"/>
    </w:rPr>
  </w:style>
  <w:style w:type="paragraph" w:styleId="a8">
    <w:name w:val="Balloon Text"/>
    <w:basedOn w:val="a"/>
    <w:link w:val="Char2"/>
    <w:uiPriority w:val="99"/>
    <w:semiHidden/>
    <w:unhideWhenUsed/>
    <w:rsid w:val="00FE072D"/>
    <w:rPr>
      <w:sz w:val="18"/>
      <w:szCs w:val="18"/>
    </w:rPr>
  </w:style>
  <w:style w:type="character" w:customStyle="1" w:styleId="Char2">
    <w:name w:val="批注框文本 Char"/>
    <w:basedOn w:val="a0"/>
    <w:link w:val="a8"/>
    <w:uiPriority w:val="99"/>
    <w:semiHidden/>
    <w:rsid w:val="00FE072D"/>
    <w:rPr>
      <w:rFonts w:ascii="Times New Roman" w:eastAsia="宋体" w:hAnsi="Times New Roman" w:cs="Times New Roman"/>
      <w:sz w:val="18"/>
      <w:szCs w:val="18"/>
    </w:rPr>
  </w:style>
  <w:style w:type="paragraph" w:styleId="a9">
    <w:name w:val="Revision"/>
    <w:hidden/>
    <w:uiPriority w:val="99"/>
    <w:semiHidden/>
    <w:rsid w:val="00094C03"/>
    <w:rPr>
      <w:rFonts w:ascii="Times New Roman" w:eastAsia="宋体" w:hAnsi="Times New Roman" w:cs="Times New Roman"/>
      <w:szCs w:val="21"/>
    </w:rPr>
  </w:style>
  <w:style w:type="character" w:styleId="aa">
    <w:name w:val="annotation reference"/>
    <w:basedOn w:val="a0"/>
    <w:uiPriority w:val="99"/>
    <w:semiHidden/>
    <w:unhideWhenUsed/>
    <w:rsid w:val="00762CF5"/>
    <w:rPr>
      <w:sz w:val="21"/>
      <w:szCs w:val="21"/>
    </w:rPr>
  </w:style>
  <w:style w:type="paragraph" w:styleId="ab">
    <w:name w:val="annotation text"/>
    <w:basedOn w:val="a"/>
    <w:link w:val="Char3"/>
    <w:uiPriority w:val="99"/>
    <w:semiHidden/>
    <w:unhideWhenUsed/>
    <w:rsid w:val="00762CF5"/>
    <w:pPr>
      <w:jc w:val="left"/>
    </w:pPr>
  </w:style>
  <w:style w:type="character" w:customStyle="1" w:styleId="Char3">
    <w:name w:val="批注文字 Char"/>
    <w:basedOn w:val="a0"/>
    <w:link w:val="ab"/>
    <w:uiPriority w:val="99"/>
    <w:semiHidden/>
    <w:rsid w:val="00762CF5"/>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762CF5"/>
    <w:rPr>
      <w:b/>
      <w:bCs/>
    </w:rPr>
  </w:style>
  <w:style w:type="character" w:customStyle="1" w:styleId="Char4">
    <w:name w:val="批注主题 Char"/>
    <w:basedOn w:val="Char3"/>
    <w:link w:val="ac"/>
    <w:uiPriority w:val="99"/>
    <w:semiHidden/>
    <w:rsid w:val="00762CF5"/>
    <w:rPr>
      <w:b/>
      <w:bCs/>
    </w:rPr>
  </w:style>
</w:styles>
</file>

<file path=word/webSettings.xml><?xml version="1.0" encoding="utf-8"?>
<w:webSettings xmlns:r="http://schemas.openxmlformats.org/officeDocument/2006/relationships" xmlns:w="http://schemas.openxmlformats.org/wordprocessingml/2006/main">
  <w:divs>
    <w:div w:id="149030032">
      <w:bodyDiv w:val="1"/>
      <w:marLeft w:val="0"/>
      <w:marRight w:val="0"/>
      <w:marTop w:val="0"/>
      <w:marBottom w:val="0"/>
      <w:divBdr>
        <w:top w:val="none" w:sz="0" w:space="0" w:color="auto"/>
        <w:left w:val="none" w:sz="0" w:space="0" w:color="auto"/>
        <w:bottom w:val="none" w:sz="0" w:space="0" w:color="auto"/>
        <w:right w:val="none" w:sz="0" w:space="0" w:color="auto"/>
      </w:divBdr>
    </w:div>
    <w:div w:id="3783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5</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yjsy</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wsf</cp:lastModifiedBy>
  <cp:revision>19</cp:revision>
  <cp:lastPrinted>2014-09-22T00:56:00Z</cp:lastPrinted>
  <dcterms:created xsi:type="dcterms:W3CDTF">2014-09-16T01:22:00Z</dcterms:created>
  <dcterms:modified xsi:type="dcterms:W3CDTF">2014-09-22T01:26:00Z</dcterms:modified>
</cp:coreProperties>
</file>